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61EE5" w14:textId="77777777" w:rsidR="00323A75" w:rsidRPr="00252F5C" w:rsidRDefault="00323A75" w:rsidP="00DC7836">
      <w:pPr>
        <w:spacing w:after="0" w:line="240" w:lineRule="auto"/>
        <w:contextualSpacing/>
        <w:rPr>
          <w:rFonts w:eastAsia="Times New Roman"/>
          <w:sz w:val="24"/>
          <w:szCs w:val="24"/>
          <w:lang w:eastAsia="en-GB"/>
        </w:rPr>
      </w:pPr>
    </w:p>
    <w:p w14:paraId="21CFB5E1" w14:textId="77777777" w:rsidR="00DC7836" w:rsidRPr="00252F5C" w:rsidRDefault="00DC7836" w:rsidP="00DC7836">
      <w:pPr>
        <w:spacing w:after="0" w:line="240" w:lineRule="auto"/>
        <w:contextualSpacing/>
        <w:rPr>
          <w:rFonts w:eastAsia="Times New Roman"/>
          <w:sz w:val="24"/>
          <w:szCs w:val="24"/>
          <w:lang w:eastAsia="en-GB"/>
        </w:rPr>
      </w:pPr>
    </w:p>
    <w:p w14:paraId="51FC83F3" w14:textId="77777777" w:rsidR="00DC7836" w:rsidRPr="00252F5C" w:rsidRDefault="00DC7836" w:rsidP="00DC7836">
      <w:pPr>
        <w:spacing w:after="0" w:line="240" w:lineRule="auto"/>
        <w:contextualSpacing/>
        <w:rPr>
          <w:rFonts w:eastAsia="Times New Roman"/>
          <w:sz w:val="24"/>
          <w:szCs w:val="24"/>
          <w:lang w:eastAsia="en-GB"/>
        </w:rPr>
      </w:pPr>
    </w:p>
    <w:p w14:paraId="7A4A3C3E" w14:textId="4EC81FD7" w:rsidR="00E77408" w:rsidRDefault="00E77408" w:rsidP="00E77408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E</w:t>
      </w:r>
      <w:r w:rsidRPr="00E77408">
        <w:rPr>
          <w:rFonts w:eastAsia="Times New Roman"/>
          <w:sz w:val="24"/>
          <w:szCs w:val="24"/>
          <w:lang w:eastAsia="en-GB"/>
        </w:rPr>
        <w:t>nergeetika- ja keskkonnaminister Andres Sutt</w:t>
      </w:r>
    </w:p>
    <w:p w14:paraId="0B01C570" w14:textId="37F818F3" w:rsidR="00E77408" w:rsidRPr="00252F5C" w:rsidRDefault="00E77408" w:rsidP="00E77408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 xml:space="preserve">Sotsiaalminister Karmen </w:t>
      </w:r>
      <w:proofErr w:type="spellStart"/>
      <w:r>
        <w:rPr>
          <w:rFonts w:eastAsia="Times New Roman"/>
          <w:sz w:val="24"/>
          <w:szCs w:val="24"/>
          <w:lang w:eastAsia="en-GB"/>
        </w:rPr>
        <w:t>Joller</w:t>
      </w:r>
      <w:proofErr w:type="spellEnd"/>
    </w:p>
    <w:p w14:paraId="55173EEC" w14:textId="77777777" w:rsidR="00DC7836" w:rsidRPr="00252F5C" w:rsidRDefault="00DC7836" w:rsidP="00DC7836">
      <w:pPr>
        <w:spacing w:after="0" w:line="240" w:lineRule="auto"/>
        <w:contextualSpacing/>
        <w:rPr>
          <w:rFonts w:eastAsia="Times New Roman"/>
          <w:sz w:val="24"/>
          <w:szCs w:val="24"/>
          <w:lang w:eastAsia="en-GB"/>
        </w:rPr>
      </w:pPr>
    </w:p>
    <w:p w14:paraId="36D86FB2" w14:textId="4F732B38" w:rsidR="0045528C" w:rsidRPr="00252F5C" w:rsidRDefault="0045528C" w:rsidP="00DC7836">
      <w:pPr>
        <w:spacing w:after="0" w:line="240" w:lineRule="auto"/>
        <w:contextualSpacing/>
        <w:rPr>
          <w:rFonts w:eastAsia="Times New Roman"/>
          <w:sz w:val="24"/>
          <w:szCs w:val="24"/>
          <w:lang w:eastAsia="en-GB"/>
        </w:rPr>
      </w:pPr>
      <w:r w:rsidRPr="00252F5C">
        <w:rPr>
          <w:rFonts w:eastAsia="Times New Roman"/>
          <w:sz w:val="24"/>
          <w:szCs w:val="24"/>
          <w:lang w:eastAsia="en-GB"/>
        </w:rPr>
        <w:t>Suur-Ameerika 1</w:t>
      </w:r>
      <w:r w:rsidR="008116AD">
        <w:rPr>
          <w:rFonts w:eastAsia="Times New Roman"/>
          <w:sz w:val="24"/>
          <w:szCs w:val="24"/>
          <w:lang w:eastAsia="en-GB"/>
        </w:rPr>
        <w:tab/>
      </w:r>
      <w:r w:rsidR="008116AD">
        <w:rPr>
          <w:rFonts w:eastAsia="Times New Roman"/>
          <w:sz w:val="24"/>
          <w:szCs w:val="24"/>
          <w:lang w:eastAsia="en-GB"/>
        </w:rPr>
        <w:tab/>
      </w:r>
      <w:r w:rsidR="008116AD">
        <w:rPr>
          <w:rFonts w:eastAsia="Times New Roman"/>
          <w:sz w:val="24"/>
          <w:szCs w:val="24"/>
          <w:lang w:eastAsia="en-GB"/>
        </w:rPr>
        <w:tab/>
      </w:r>
      <w:r w:rsidR="008116AD">
        <w:rPr>
          <w:rFonts w:eastAsia="Times New Roman"/>
          <w:sz w:val="24"/>
          <w:szCs w:val="24"/>
          <w:lang w:eastAsia="en-GB"/>
        </w:rPr>
        <w:tab/>
      </w:r>
      <w:r w:rsidR="008116AD">
        <w:rPr>
          <w:rFonts w:eastAsia="Times New Roman"/>
          <w:sz w:val="24"/>
          <w:szCs w:val="24"/>
          <w:lang w:eastAsia="en-GB"/>
        </w:rPr>
        <w:tab/>
      </w:r>
      <w:r w:rsidR="008116AD">
        <w:rPr>
          <w:rFonts w:eastAsia="Times New Roman"/>
          <w:sz w:val="24"/>
          <w:szCs w:val="24"/>
          <w:lang w:eastAsia="en-GB"/>
        </w:rPr>
        <w:tab/>
      </w:r>
      <w:r w:rsidR="008116AD">
        <w:rPr>
          <w:rFonts w:eastAsia="Times New Roman"/>
          <w:sz w:val="24"/>
          <w:szCs w:val="24"/>
          <w:lang w:eastAsia="en-GB"/>
        </w:rPr>
        <w:tab/>
      </w:r>
      <w:r w:rsidR="008116AD">
        <w:rPr>
          <w:rFonts w:eastAsia="Times New Roman"/>
          <w:sz w:val="24"/>
          <w:szCs w:val="24"/>
          <w:lang w:eastAsia="en-GB"/>
        </w:rPr>
        <w:tab/>
      </w:r>
      <w:r w:rsidR="008116AD" w:rsidRPr="00E77408">
        <w:rPr>
          <w:rFonts w:eastAsia="Times New Roman"/>
          <w:color w:val="auto"/>
          <w:sz w:val="24"/>
          <w:szCs w:val="24"/>
          <w:lang w:eastAsia="en-GB"/>
        </w:rPr>
        <w:t>2</w:t>
      </w:r>
      <w:r w:rsidR="008116AD">
        <w:rPr>
          <w:rFonts w:eastAsia="Times New Roman"/>
          <w:color w:val="auto"/>
          <w:sz w:val="24"/>
          <w:szCs w:val="24"/>
          <w:lang w:eastAsia="en-GB"/>
        </w:rPr>
        <w:t>7</w:t>
      </w:r>
      <w:r w:rsidR="008116AD" w:rsidRPr="00E77408">
        <w:rPr>
          <w:rFonts w:eastAsia="Times New Roman"/>
          <w:color w:val="auto"/>
          <w:sz w:val="24"/>
          <w:szCs w:val="24"/>
          <w:lang w:eastAsia="en-GB"/>
        </w:rPr>
        <w:t>.05.2025</w:t>
      </w:r>
    </w:p>
    <w:p w14:paraId="2841D29D" w14:textId="77777777" w:rsidR="0045528C" w:rsidRPr="00252F5C" w:rsidRDefault="0045528C" w:rsidP="00DC7836">
      <w:pPr>
        <w:spacing w:after="0" w:line="240" w:lineRule="auto"/>
        <w:contextualSpacing/>
        <w:rPr>
          <w:rFonts w:eastAsia="Times New Roman"/>
          <w:sz w:val="24"/>
          <w:szCs w:val="24"/>
          <w:lang w:eastAsia="en-GB"/>
        </w:rPr>
      </w:pPr>
      <w:r w:rsidRPr="00252F5C">
        <w:rPr>
          <w:rFonts w:eastAsia="Times New Roman"/>
          <w:sz w:val="24"/>
          <w:szCs w:val="24"/>
          <w:lang w:eastAsia="en-GB"/>
        </w:rPr>
        <w:t>10122 Tallinn</w:t>
      </w:r>
      <w:r w:rsidRPr="00252F5C">
        <w:rPr>
          <w:rFonts w:eastAsia="Times New Roman"/>
          <w:sz w:val="24"/>
          <w:szCs w:val="24"/>
          <w:lang w:eastAsia="en-GB"/>
        </w:rPr>
        <w:br/>
      </w:r>
    </w:p>
    <w:p w14:paraId="00398770" w14:textId="77777777" w:rsidR="0045528C" w:rsidRPr="00252F5C" w:rsidRDefault="0045528C" w:rsidP="00DC7836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252F5C">
        <w:rPr>
          <w:rFonts w:eastAsia="Times New Roman"/>
          <w:sz w:val="24"/>
          <w:szCs w:val="24"/>
          <w:lang w:eastAsia="en-GB"/>
        </w:rPr>
        <w:t> </w:t>
      </w:r>
    </w:p>
    <w:p w14:paraId="3F8C3CB1" w14:textId="77777777" w:rsidR="0045528C" w:rsidRPr="00252F5C" w:rsidRDefault="0045528C" w:rsidP="00DC7836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007A849A" w14:textId="77777777" w:rsidR="0045528C" w:rsidRPr="00252F5C" w:rsidRDefault="0045528C" w:rsidP="00DC7836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3A0D8238" w14:textId="77777777" w:rsidR="0045528C" w:rsidRPr="00252F5C" w:rsidRDefault="0045528C" w:rsidP="00DC7836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33497078" w14:textId="723AFE39" w:rsidR="0045528C" w:rsidRPr="00E77408" w:rsidRDefault="0045528C" w:rsidP="00E77408">
      <w:pPr>
        <w:spacing w:after="0" w:line="240" w:lineRule="auto"/>
        <w:contextualSpacing/>
        <w:jc w:val="both"/>
        <w:rPr>
          <w:rFonts w:eastAsia="Times New Roman"/>
          <w:b/>
          <w:bCs/>
          <w:color w:val="auto"/>
          <w:sz w:val="24"/>
          <w:szCs w:val="24"/>
          <w:lang w:eastAsia="en-GB"/>
        </w:rPr>
      </w:pPr>
      <w:r w:rsidRPr="00252F5C">
        <w:rPr>
          <w:rFonts w:eastAsia="Times New Roman"/>
          <w:b/>
          <w:bCs/>
          <w:sz w:val="24"/>
          <w:szCs w:val="24"/>
          <w:lang w:eastAsia="en-GB"/>
        </w:rPr>
        <w:t xml:space="preserve">Ravimitootjate liidu ettepanek </w:t>
      </w:r>
      <w:r w:rsidR="00DC7836" w:rsidRPr="00252F5C">
        <w:rPr>
          <w:rFonts w:eastAsia="Times New Roman"/>
          <w:b/>
          <w:bCs/>
          <w:sz w:val="24"/>
          <w:szCs w:val="24"/>
          <w:lang w:eastAsia="en-GB"/>
        </w:rPr>
        <w:t>asulareovee puhastamise direktiivi (2024/3019)</w:t>
      </w:r>
      <w:r w:rsidRPr="00252F5C">
        <w:rPr>
          <w:rFonts w:eastAsia="Times New Roman"/>
          <w:b/>
          <w:bCs/>
          <w:sz w:val="24"/>
          <w:szCs w:val="24"/>
          <w:lang w:eastAsia="en-GB"/>
        </w:rPr>
        <w:t xml:space="preserve"> osa</w:t>
      </w:r>
      <w:r w:rsidR="00323A75" w:rsidRPr="00252F5C">
        <w:rPr>
          <w:rFonts w:eastAsia="Times New Roman"/>
          <w:b/>
          <w:bCs/>
          <w:sz w:val="24"/>
          <w:szCs w:val="24"/>
          <w:lang w:eastAsia="en-GB"/>
        </w:rPr>
        <w:t>s</w:t>
      </w:r>
      <w:r w:rsidR="00E77408" w:rsidRPr="00E77408">
        <w:rPr>
          <w:rFonts w:eastAsia="Times New Roman"/>
          <w:b/>
          <w:bCs/>
          <w:color w:val="auto"/>
          <w:sz w:val="24"/>
          <w:szCs w:val="24"/>
          <w:lang w:eastAsia="en-GB"/>
        </w:rPr>
        <w:tab/>
      </w:r>
    </w:p>
    <w:p w14:paraId="20205CDD" w14:textId="77777777" w:rsidR="00DC7836" w:rsidRPr="00252F5C" w:rsidRDefault="00DC7836" w:rsidP="00DC7836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1B219001" w14:textId="1E3F30F1" w:rsidR="00152356" w:rsidRPr="00252F5C" w:rsidRDefault="008B7E86" w:rsidP="00DC7836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252F5C">
        <w:rPr>
          <w:rFonts w:eastAsia="Times New Roman"/>
          <w:sz w:val="24"/>
          <w:szCs w:val="24"/>
          <w:lang w:eastAsia="en-GB"/>
        </w:rPr>
        <w:t>Ravimitootjate Liit, mis esindab nii geneerilisi kui innovaatilisi ravimitootjaid Eestis, on mures asulareovee puhastamise direktiivi rakendamise mõjude pärast</w:t>
      </w:r>
      <w:r w:rsidR="00252F5C" w:rsidRPr="00252F5C">
        <w:rPr>
          <w:rFonts w:eastAsia="Times New Roman"/>
          <w:sz w:val="24"/>
          <w:szCs w:val="24"/>
          <w:lang w:eastAsia="en-GB"/>
        </w:rPr>
        <w:t>. P</w:t>
      </w:r>
      <w:r w:rsidRPr="00252F5C">
        <w:rPr>
          <w:rFonts w:eastAsia="Times New Roman"/>
          <w:sz w:val="24"/>
          <w:szCs w:val="24"/>
          <w:lang w:eastAsia="en-GB"/>
        </w:rPr>
        <w:t xml:space="preserve">alume teie abi ja toetust, </w:t>
      </w:r>
      <w:r w:rsidR="00152356" w:rsidRPr="00252F5C">
        <w:rPr>
          <w:rFonts w:eastAsia="Times New Roman"/>
          <w:sz w:val="24"/>
          <w:szCs w:val="24"/>
          <w:lang w:eastAsia="en-GB"/>
        </w:rPr>
        <w:t>et viia läbi asulareovee puhastamise direktiivi (</w:t>
      </w:r>
      <w:r w:rsidR="00DC7836" w:rsidRPr="00252F5C">
        <w:rPr>
          <w:rFonts w:eastAsia="Times New Roman"/>
          <w:sz w:val="24"/>
          <w:szCs w:val="24"/>
          <w:lang w:eastAsia="en-GB"/>
        </w:rPr>
        <w:t xml:space="preserve">UWWTD, </w:t>
      </w:r>
      <w:r w:rsidR="00152356" w:rsidRPr="00252F5C">
        <w:rPr>
          <w:rFonts w:eastAsia="Times New Roman"/>
          <w:sz w:val="24"/>
          <w:szCs w:val="24"/>
          <w:lang w:eastAsia="en-GB"/>
        </w:rPr>
        <w:t xml:space="preserve">2024/3019) mõjuhinnang ja peatada direktiivi rakendamine kuni </w:t>
      </w:r>
      <w:r w:rsidR="00252F5C">
        <w:rPr>
          <w:rFonts w:eastAsia="Times New Roman"/>
          <w:sz w:val="24"/>
          <w:szCs w:val="24"/>
          <w:lang w:eastAsia="en-GB"/>
        </w:rPr>
        <w:t>mõjuhinnangu</w:t>
      </w:r>
      <w:r w:rsidR="00152356" w:rsidRPr="00252F5C">
        <w:rPr>
          <w:rFonts w:eastAsia="Times New Roman"/>
          <w:sz w:val="24"/>
          <w:szCs w:val="24"/>
          <w:lang w:eastAsia="en-GB"/>
        </w:rPr>
        <w:t xml:space="preserve"> valmimiseni. </w:t>
      </w:r>
    </w:p>
    <w:p w14:paraId="0D060707" w14:textId="77777777" w:rsidR="00DC7836" w:rsidRPr="00252F5C" w:rsidRDefault="00DC7836" w:rsidP="00DC7836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719E390C" w14:textId="79454991" w:rsidR="00152356" w:rsidRPr="00252F5C" w:rsidRDefault="00252F5C" w:rsidP="00DC7836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 xml:space="preserve">2024. aasta novembris vastu võetud </w:t>
      </w:r>
      <w:r w:rsidR="00E80FDF">
        <w:rPr>
          <w:rFonts w:eastAsia="Times New Roman"/>
          <w:sz w:val="24"/>
          <w:szCs w:val="24"/>
          <w:lang w:eastAsia="en-GB"/>
        </w:rPr>
        <w:t>asulareovee puhastamise direktiiv</w:t>
      </w:r>
      <w:r w:rsidR="00152356" w:rsidRPr="00252F5C">
        <w:rPr>
          <w:rFonts w:eastAsia="Times New Roman"/>
          <w:sz w:val="24"/>
          <w:szCs w:val="24"/>
          <w:lang w:eastAsia="en-GB"/>
        </w:rPr>
        <w:t xml:space="preserve"> </w:t>
      </w:r>
      <w:r w:rsidR="00CA4819">
        <w:rPr>
          <w:rFonts w:eastAsia="Times New Roman"/>
          <w:sz w:val="24"/>
          <w:szCs w:val="24"/>
          <w:lang w:eastAsia="en-GB"/>
        </w:rPr>
        <w:t>tekitab</w:t>
      </w:r>
      <w:r w:rsidR="00152356" w:rsidRPr="00252F5C">
        <w:rPr>
          <w:rFonts w:eastAsia="Times New Roman"/>
          <w:sz w:val="24"/>
          <w:szCs w:val="24"/>
          <w:lang w:eastAsia="en-GB"/>
        </w:rPr>
        <w:t xml:space="preserve"> </w:t>
      </w:r>
      <w:r w:rsidR="008B7E86" w:rsidRPr="00252F5C">
        <w:rPr>
          <w:rFonts w:eastAsia="Times New Roman"/>
          <w:sz w:val="24"/>
          <w:szCs w:val="24"/>
          <w:lang w:eastAsia="en-GB"/>
        </w:rPr>
        <w:t>tõsist</w:t>
      </w:r>
      <w:r w:rsidR="00152356" w:rsidRPr="00252F5C">
        <w:rPr>
          <w:rFonts w:eastAsia="Times New Roman"/>
          <w:sz w:val="24"/>
          <w:szCs w:val="24"/>
          <w:lang w:eastAsia="en-GB"/>
        </w:rPr>
        <w:t xml:space="preserve"> muret </w:t>
      </w:r>
      <w:r w:rsidR="00E80FDF">
        <w:rPr>
          <w:rFonts w:eastAsia="Times New Roman"/>
          <w:sz w:val="24"/>
          <w:szCs w:val="24"/>
          <w:lang w:eastAsia="en-GB"/>
        </w:rPr>
        <w:t xml:space="preserve">kahes olulises valdkonnas: direktiiv võib hakata põhjustama probleeme </w:t>
      </w:r>
      <w:r w:rsidR="008B7E86" w:rsidRPr="00252F5C">
        <w:rPr>
          <w:rFonts w:eastAsia="Times New Roman"/>
          <w:sz w:val="24"/>
          <w:szCs w:val="24"/>
          <w:lang w:eastAsia="en-GB"/>
        </w:rPr>
        <w:t>ravimite kättesaadavuse</w:t>
      </w:r>
      <w:r w:rsidR="00E80FDF">
        <w:rPr>
          <w:rFonts w:eastAsia="Times New Roman"/>
          <w:sz w:val="24"/>
          <w:szCs w:val="24"/>
          <w:lang w:eastAsia="en-GB"/>
        </w:rPr>
        <w:t>s</w:t>
      </w:r>
      <w:r w:rsidR="008B7E86" w:rsidRPr="00252F5C">
        <w:rPr>
          <w:rFonts w:eastAsia="Times New Roman"/>
          <w:sz w:val="24"/>
          <w:szCs w:val="24"/>
          <w:lang w:eastAsia="en-GB"/>
        </w:rPr>
        <w:t xml:space="preserve"> </w:t>
      </w:r>
      <w:r w:rsidR="00152356" w:rsidRPr="00252F5C">
        <w:rPr>
          <w:rFonts w:eastAsia="Times New Roman"/>
          <w:sz w:val="24"/>
          <w:szCs w:val="24"/>
          <w:lang w:eastAsia="en-GB"/>
        </w:rPr>
        <w:t xml:space="preserve">ja </w:t>
      </w:r>
      <w:r w:rsidR="008B7E86" w:rsidRPr="00252F5C">
        <w:rPr>
          <w:rFonts w:eastAsia="Times New Roman"/>
          <w:sz w:val="24"/>
          <w:szCs w:val="24"/>
          <w:lang w:eastAsia="en-GB"/>
        </w:rPr>
        <w:t>ravimitootmise</w:t>
      </w:r>
      <w:r w:rsidR="00152356" w:rsidRPr="00252F5C">
        <w:rPr>
          <w:rFonts w:eastAsia="Times New Roman"/>
          <w:sz w:val="24"/>
          <w:szCs w:val="24"/>
          <w:lang w:eastAsia="en-GB"/>
        </w:rPr>
        <w:t xml:space="preserve"> konkurentsivõime</w:t>
      </w:r>
      <w:r w:rsidR="008B7E86" w:rsidRPr="00252F5C">
        <w:rPr>
          <w:rFonts w:eastAsia="Times New Roman"/>
          <w:sz w:val="24"/>
          <w:szCs w:val="24"/>
          <w:lang w:eastAsia="en-GB"/>
        </w:rPr>
        <w:t xml:space="preserve"> säili</w:t>
      </w:r>
      <w:r w:rsidR="00E80FDF">
        <w:rPr>
          <w:rFonts w:eastAsia="Times New Roman"/>
          <w:sz w:val="24"/>
          <w:szCs w:val="24"/>
          <w:lang w:eastAsia="en-GB"/>
        </w:rPr>
        <w:t>mises</w:t>
      </w:r>
      <w:r w:rsidR="008B7E86" w:rsidRPr="00252F5C">
        <w:rPr>
          <w:rFonts w:eastAsia="Times New Roman"/>
          <w:sz w:val="24"/>
          <w:szCs w:val="24"/>
          <w:lang w:eastAsia="en-GB"/>
        </w:rPr>
        <w:t xml:space="preserve">. </w:t>
      </w:r>
      <w:r w:rsidR="00E80FDF">
        <w:rPr>
          <w:rFonts w:eastAsia="Times New Roman"/>
          <w:sz w:val="24"/>
          <w:szCs w:val="24"/>
          <w:lang w:eastAsia="en-GB"/>
        </w:rPr>
        <w:t>Direktiiviga on pandud v</w:t>
      </w:r>
      <w:r w:rsidR="008B7E86" w:rsidRPr="00252F5C">
        <w:rPr>
          <w:rFonts w:eastAsia="Times New Roman"/>
          <w:sz w:val="24"/>
          <w:szCs w:val="24"/>
          <w:lang w:eastAsia="en-GB"/>
        </w:rPr>
        <w:t>astutus ainult k</w:t>
      </w:r>
      <w:r>
        <w:rPr>
          <w:rFonts w:eastAsia="Times New Roman"/>
          <w:sz w:val="24"/>
          <w:szCs w:val="24"/>
          <w:lang w:eastAsia="en-GB"/>
        </w:rPr>
        <w:t>a</w:t>
      </w:r>
      <w:r w:rsidR="008B7E86" w:rsidRPr="00252F5C">
        <w:rPr>
          <w:rFonts w:eastAsia="Times New Roman"/>
          <w:sz w:val="24"/>
          <w:szCs w:val="24"/>
          <w:lang w:eastAsia="en-GB"/>
        </w:rPr>
        <w:t xml:space="preserve">hele </w:t>
      </w:r>
      <w:r w:rsidR="002D618C">
        <w:rPr>
          <w:rFonts w:eastAsia="Times New Roman"/>
          <w:sz w:val="24"/>
          <w:szCs w:val="24"/>
          <w:lang w:eastAsia="en-GB"/>
        </w:rPr>
        <w:t>sektorile</w:t>
      </w:r>
      <w:r w:rsidR="00E80FDF">
        <w:rPr>
          <w:rFonts w:eastAsia="Times New Roman"/>
          <w:sz w:val="24"/>
          <w:szCs w:val="24"/>
          <w:lang w:eastAsia="en-GB"/>
        </w:rPr>
        <w:t xml:space="preserve"> – </w:t>
      </w:r>
      <w:r w:rsidR="00152356" w:rsidRPr="00252F5C">
        <w:rPr>
          <w:rFonts w:eastAsia="Times New Roman"/>
          <w:sz w:val="24"/>
          <w:szCs w:val="24"/>
          <w:lang w:eastAsia="en-GB"/>
        </w:rPr>
        <w:t>inimtervishoius kasutatava</w:t>
      </w:r>
      <w:r w:rsidR="008B7E86" w:rsidRPr="00252F5C">
        <w:rPr>
          <w:rFonts w:eastAsia="Times New Roman"/>
          <w:sz w:val="24"/>
          <w:szCs w:val="24"/>
          <w:lang w:eastAsia="en-GB"/>
        </w:rPr>
        <w:t>te</w:t>
      </w:r>
      <w:r w:rsidR="00152356" w:rsidRPr="00252F5C">
        <w:rPr>
          <w:rFonts w:eastAsia="Times New Roman"/>
          <w:sz w:val="24"/>
          <w:szCs w:val="24"/>
          <w:lang w:eastAsia="en-GB"/>
        </w:rPr>
        <w:t xml:space="preserve"> ravimi</w:t>
      </w:r>
      <w:r w:rsidR="008B7E86" w:rsidRPr="00252F5C">
        <w:rPr>
          <w:rFonts w:eastAsia="Times New Roman"/>
          <w:sz w:val="24"/>
          <w:szCs w:val="24"/>
          <w:lang w:eastAsia="en-GB"/>
        </w:rPr>
        <w:t>te</w:t>
      </w:r>
      <w:r w:rsidR="00152356" w:rsidRPr="00252F5C">
        <w:rPr>
          <w:rFonts w:eastAsia="Times New Roman"/>
          <w:sz w:val="24"/>
          <w:szCs w:val="24"/>
          <w:lang w:eastAsia="en-GB"/>
        </w:rPr>
        <w:t xml:space="preserve"> </w:t>
      </w:r>
      <w:r w:rsidR="002D618C">
        <w:rPr>
          <w:rFonts w:eastAsia="Times New Roman"/>
          <w:sz w:val="24"/>
          <w:szCs w:val="24"/>
          <w:lang w:eastAsia="en-GB"/>
        </w:rPr>
        <w:t xml:space="preserve">tootjatele </w:t>
      </w:r>
      <w:r w:rsidR="00152356" w:rsidRPr="00252F5C">
        <w:rPr>
          <w:rFonts w:eastAsia="Times New Roman"/>
          <w:sz w:val="24"/>
          <w:szCs w:val="24"/>
          <w:lang w:eastAsia="en-GB"/>
        </w:rPr>
        <w:t>ja kosmeetika</w:t>
      </w:r>
      <w:r w:rsidR="00E80FDF">
        <w:rPr>
          <w:rFonts w:eastAsia="Times New Roman"/>
          <w:sz w:val="24"/>
          <w:szCs w:val="24"/>
          <w:lang w:eastAsia="en-GB"/>
        </w:rPr>
        <w:t xml:space="preserve">tootjatele – mis </w:t>
      </w:r>
      <w:r w:rsidR="00152356" w:rsidRPr="00252F5C">
        <w:rPr>
          <w:rFonts w:eastAsia="Times New Roman"/>
          <w:sz w:val="24"/>
          <w:szCs w:val="24"/>
          <w:lang w:eastAsia="en-GB"/>
        </w:rPr>
        <w:t xml:space="preserve">peavad </w:t>
      </w:r>
      <w:r w:rsidR="00E80FDF">
        <w:rPr>
          <w:rFonts w:eastAsia="Times New Roman"/>
          <w:sz w:val="24"/>
          <w:szCs w:val="24"/>
          <w:lang w:eastAsia="en-GB"/>
        </w:rPr>
        <w:t xml:space="preserve">direktiivi järgi </w:t>
      </w:r>
      <w:r w:rsidR="00DC7836" w:rsidRPr="00252F5C">
        <w:rPr>
          <w:rFonts w:eastAsia="Times New Roman"/>
          <w:sz w:val="24"/>
          <w:szCs w:val="24"/>
          <w:lang w:eastAsia="en-GB"/>
        </w:rPr>
        <w:t>kandma</w:t>
      </w:r>
      <w:r w:rsidR="00152356" w:rsidRPr="00252F5C">
        <w:rPr>
          <w:rFonts w:eastAsia="Times New Roman"/>
          <w:sz w:val="24"/>
          <w:szCs w:val="24"/>
          <w:lang w:eastAsia="en-GB"/>
        </w:rPr>
        <w:t xml:space="preserve"> </w:t>
      </w:r>
      <w:r w:rsidR="008B7E86" w:rsidRPr="00252F5C">
        <w:rPr>
          <w:rFonts w:eastAsia="Times New Roman"/>
          <w:sz w:val="24"/>
          <w:szCs w:val="24"/>
          <w:lang w:eastAsia="en-GB"/>
        </w:rPr>
        <w:t xml:space="preserve">vähemalt 80% </w:t>
      </w:r>
      <w:r w:rsidR="00152356" w:rsidRPr="00252F5C">
        <w:rPr>
          <w:rFonts w:eastAsia="Times New Roman"/>
          <w:sz w:val="24"/>
          <w:szCs w:val="24"/>
          <w:lang w:eastAsia="en-GB"/>
        </w:rPr>
        <w:t xml:space="preserve">kõigi mikrosaasteainete eemaldamise </w:t>
      </w:r>
      <w:r w:rsidR="00DC7836" w:rsidRPr="00252F5C">
        <w:rPr>
          <w:rFonts w:eastAsia="Times New Roman"/>
          <w:sz w:val="24"/>
          <w:szCs w:val="24"/>
          <w:lang w:eastAsia="en-GB"/>
        </w:rPr>
        <w:t>kulude</w:t>
      </w:r>
      <w:r w:rsidR="00E80FDF">
        <w:rPr>
          <w:rFonts w:eastAsia="Times New Roman"/>
          <w:sz w:val="24"/>
          <w:szCs w:val="24"/>
          <w:lang w:eastAsia="en-GB"/>
        </w:rPr>
        <w:t xml:space="preserve">st </w:t>
      </w:r>
      <w:r w:rsidR="00152356" w:rsidRPr="00252F5C">
        <w:rPr>
          <w:rFonts w:eastAsia="Times New Roman"/>
          <w:sz w:val="24"/>
          <w:szCs w:val="24"/>
          <w:lang w:eastAsia="en-GB"/>
        </w:rPr>
        <w:t xml:space="preserve">Euroopa </w:t>
      </w:r>
      <w:r w:rsidR="008B7E86" w:rsidRPr="00252F5C">
        <w:rPr>
          <w:rFonts w:eastAsia="Times New Roman"/>
          <w:sz w:val="24"/>
          <w:szCs w:val="24"/>
          <w:lang w:eastAsia="en-GB"/>
        </w:rPr>
        <w:t>ja Eesti reoveest</w:t>
      </w:r>
      <w:r w:rsidR="00152356" w:rsidRPr="00252F5C">
        <w:rPr>
          <w:rFonts w:eastAsia="Times New Roman"/>
          <w:sz w:val="24"/>
          <w:szCs w:val="24"/>
          <w:lang w:eastAsia="en-GB"/>
        </w:rPr>
        <w:t>.</w:t>
      </w:r>
    </w:p>
    <w:p w14:paraId="1D2C6298" w14:textId="77777777" w:rsidR="00E80FDF" w:rsidRDefault="00E80FDF" w:rsidP="00DC7836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2AFBEFA8" w14:textId="13BD8DA1" w:rsidR="00DC7836" w:rsidRPr="00E37228" w:rsidRDefault="00E80FDF" w:rsidP="00DC7836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E37228">
        <w:rPr>
          <w:rFonts w:eastAsia="Times New Roman"/>
          <w:sz w:val="24"/>
          <w:szCs w:val="24"/>
          <w:lang w:eastAsia="en-GB"/>
        </w:rPr>
        <w:t>Ravimitootjate</w:t>
      </w:r>
      <w:r w:rsidR="00DC7836" w:rsidRPr="00E37228">
        <w:rPr>
          <w:rFonts w:eastAsia="Times New Roman"/>
          <w:sz w:val="24"/>
          <w:szCs w:val="24"/>
          <w:lang w:eastAsia="en-GB"/>
        </w:rPr>
        <w:t xml:space="preserve"> hinnangul on </w:t>
      </w:r>
      <w:r w:rsidR="00152356" w:rsidRPr="00E37228">
        <w:rPr>
          <w:rFonts w:eastAsia="Times New Roman"/>
          <w:sz w:val="24"/>
          <w:szCs w:val="24"/>
          <w:lang w:eastAsia="en-GB"/>
        </w:rPr>
        <w:t>direktii</w:t>
      </w:r>
      <w:r w:rsidR="008B7E86" w:rsidRPr="00E37228">
        <w:rPr>
          <w:rFonts w:eastAsia="Times New Roman"/>
          <w:sz w:val="24"/>
          <w:szCs w:val="24"/>
          <w:lang w:eastAsia="en-GB"/>
        </w:rPr>
        <w:t>v</w:t>
      </w:r>
      <w:r w:rsidR="00152356" w:rsidRPr="00E37228">
        <w:rPr>
          <w:rFonts w:eastAsia="Times New Roman"/>
          <w:sz w:val="24"/>
          <w:szCs w:val="24"/>
          <w:lang w:eastAsia="en-GB"/>
        </w:rPr>
        <w:t xml:space="preserve"> vastuolus E</w:t>
      </w:r>
      <w:r w:rsidR="00CA4819" w:rsidRPr="00E37228">
        <w:rPr>
          <w:rFonts w:eastAsia="Times New Roman"/>
          <w:sz w:val="24"/>
          <w:szCs w:val="24"/>
          <w:lang w:eastAsia="en-GB"/>
        </w:rPr>
        <w:t xml:space="preserve">uroopa Liidu </w:t>
      </w:r>
      <w:r w:rsidR="00152356" w:rsidRPr="00E37228">
        <w:rPr>
          <w:rFonts w:eastAsia="Times New Roman"/>
          <w:sz w:val="24"/>
          <w:szCs w:val="24"/>
          <w:lang w:eastAsia="en-GB"/>
        </w:rPr>
        <w:t>peamis</w:t>
      </w:r>
      <w:r w:rsidR="00CA4819" w:rsidRPr="00E37228">
        <w:rPr>
          <w:rFonts w:eastAsia="Times New Roman"/>
          <w:sz w:val="24"/>
          <w:szCs w:val="24"/>
          <w:lang w:eastAsia="en-GB"/>
        </w:rPr>
        <w:t>t</w:t>
      </w:r>
      <w:r w:rsidR="00152356" w:rsidRPr="00E37228">
        <w:rPr>
          <w:rFonts w:eastAsia="Times New Roman"/>
          <w:sz w:val="24"/>
          <w:szCs w:val="24"/>
          <w:lang w:eastAsia="en-GB"/>
        </w:rPr>
        <w:t xml:space="preserve">e </w:t>
      </w:r>
      <w:r w:rsidRPr="00E37228">
        <w:rPr>
          <w:rFonts w:eastAsia="Times New Roman"/>
          <w:sz w:val="24"/>
          <w:szCs w:val="24"/>
          <w:lang w:eastAsia="en-GB"/>
        </w:rPr>
        <w:t>aluspõhimõttega</w:t>
      </w:r>
      <w:r w:rsidR="00E77408" w:rsidRPr="00E37228">
        <w:rPr>
          <w:rFonts w:eastAsia="Times New Roman"/>
          <w:sz w:val="24"/>
          <w:szCs w:val="24"/>
          <w:lang w:eastAsia="en-GB"/>
        </w:rPr>
        <w:t>,</w:t>
      </w:r>
      <w:r w:rsidR="00CA4819" w:rsidRPr="00E37228">
        <w:rPr>
          <w:rFonts w:eastAsia="Times New Roman"/>
          <w:sz w:val="24"/>
          <w:szCs w:val="24"/>
          <w:lang w:eastAsia="en-GB"/>
        </w:rPr>
        <w:t xml:space="preserve"> milleks on „</w:t>
      </w:r>
      <w:r w:rsidR="00152356" w:rsidRPr="00E37228">
        <w:rPr>
          <w:rFonts w:eastAsia="Times New Roman"/>
          <w:sz w:val="24"/>
          <w:szCs w:val="24"/>
          <w:lang w:eastAsia="en-GB"/>
        </w:rPr>
        <w:t xml:space="preserve">saastaja </w:t>
      </w:r>
      <w:r w:rsidRPr="00E37228">
        <w:rPr>
          <w:rFonts w:eastAsia="Times New Roman"/>
          <w:sz w:val="24"/>
          <w:szCs w:val="24"/>
          <w:lang w:eastAsia="en-GB"/>
        </w:rPr>
        <w:t>maksab</w:t>
      </w:r>
      <w:r w:rsidR="00CA4819" w:rsidRPr="00E37228">
        <w:rPr>
          <w:rFonts w:eastAsia="Times New Roman"/>
          <w:sz w:val="24"/>
          <w:szCs w:val="24"/>
          <w:lang w:eastAsia="en-GB"/>
        </w:rPr>
        <w:t>“ põhimõte</w:t>
      </w:r>
      <w:r w:rsidRPr="00E37228">
        <w:rPr>
          <w:rFonts w:eastAsia="Times New Roman"/>
          <w:sz w:val="24"/>
          <w:szCs w:val="24"/>
          <w:lang w:eastAsia="en-GB"/>
        </w:rPr>
        <w:t xml:space="preserve">, </w:t>
      </w:r>
      <w:r w:rsidR="00CA4819" w:rsidRPr="00E37228">
        <w:rPr>
          <w:rFonts w:eastAsia="Times New Roman"/>
          <w:sz w:val="24"/>
          <w:szCs w:val="24"/>
          <w:lang w:eastAsia="en-GB"/>
        </w:rPr>
        <w:t>kohustuse eba</w:t>
      </w:r>
      <w:r w:rsidR="00152356" w:rsidRPr="00E37228">
        <w:rPr>
          <w:rFonts w:eastAsia="Times New Roman"/>
          <w:sz w:val="24"/>
          <w:szCs w:val="24"/>
          <w:lang w:eastAsia="en-GB"/>
        </w:rPr>
        <w:t>proportsionaalsus</w:t>
      </w:r>
      <w:r w:rsidR="00E37228" w:rsidRPr="00E37228">
        <w:rPr>
          <w:rFonts w:eastAsia="Times New Roman"/>
          <w:sz w:val="24"/>
          <w:szCs w:val="24"/>
          <w:lang w:eastAsia="en-GB"/>
        </w:rPr>
        <w:t>e</w:t>
      </w:r>
      <w:r w:rsidR="00152356" w:rsidRPr="00E37228">
        <w:rPr>
          <w:rFonts w:eastAsia="Times New Roman"/>
          <w:sz w:val="24"/>
          <w:szCs w:val="24"/>
          <w:lang w:eastAsia="en-GB"/>
        </w:rPr>
        <w:t xml:space="preserve"> ja </w:t>
      </w:r>
      <w:r w:rsidRPr="00E37228">
        <w:rPr>
          <w:rFonts w:eastAsia="Times New Roman"/>
          <w:sz w:val="24"/>
          <w:szCs w:val="24"/>
          <w:lang w:eastAsia="en-GB"/>
        </w:rPr>
        <w:t>diskrimineerimisvasta</w:t>
      </w:r>
      <w:r w:rsidR="00E37228" w:rsidRPr="00E37228">
        <w:rPr>
          <w:rFonts w:eastAsia="Times New Roman"/>
          <w:sz w:val="24"/>
          <w:szCs w:val="24"/>
          <w:lang w:eastAsia="en-GB"/>
        </w:rPr>
        <w:t>suse</w:t>
      </w:r>
      <w:r w:rsidRPr="00E37228">
        <w:rPr>
          <w:rFonts w:eastAsia="Times New Roman"/>
          <w:sz w:val="24"/>
          <w:szCs w:val="24"/>
          <w:lang w:eastAsia="en-GB"/>
        </w:rPr>
        <w:t xml:space="preserve"> põhimõt</w:t>
      </w:r>
      <w:r w:rsidR="00E37228">
        <w:rPr>
          <w:rFonts w:eastAsia="Times New Roman"/>
          <w:sz w:val="24"/>
          <w:szCs w:val="24"/>
          <w:lang w:eastAsia="en-GB"/>
        </w:rPr>
        <w:t>t</w:t>
      </w:r>
      <w:r w:rsidRPr="00E37228">
        <w:rPr>
          <w:rFonts w:eastAsia="Times New Roman"/>
          <w:sz w:val="24"/>
          <w:szCs w:val="24"/>
          <w:lang w:eastAsia="en-GB"/>
        </w:rPr>
        <w:t>e</w:t>
      </w:r>
      <w:r w:rsidR="00E37228">
        <w:rPr>
          <w:rFonts w:eastAsia="Times New Roman"/>
          <w:sz w:val="24"/>
          <w:szCs w:val="24"/>
          <w:lang w:eastAsia="en-GB"/>
        </w:rPr>
        <w:t>d</w:t>
      </w:r>
      <w:r w:rsidR="00152356" w:rsidRPr="00E37228">
        <w:rPr>
          <w:rFonts w:eastAsia="Times New Roman"/>
          <w:sz w:val="24"/>
          <w:szCs w:val="24"/>
          <w:lang w:eastAsia="en-GB"/>
        </w:rPr>
        <w:t xml:space="preserve">. </w:t>
      </w:r>
    </w:p>
    <w:p w14:paraId="3F0BC246" w14:textId="77777777" w:rsidR="001F6AD4" w:rsidRPr="00E37228" w:rsidRDefault="001F6AD4" w:rsidP="00DC7836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656AAC16" w14:textId="70CAEDE7" w:rsidR="001F6AD4" w:rsidRDefault="001F6AD4" w:rsidP="001F6AD4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E37228">
        <w:rPr>
          <w:rFonts w:eastAsia="Times New Roman"/>
          <w:sz w:val="24"/>
          <w:szCs w:val="24"/>
          <w:lang w:eastAsia="en-GB"/>
        </w:rPr>
        <w:t>Euroopa Komisjoni teostatavusuuringus ei selgitata piisavalt, kuidas jõuti järeldusele, et inimtervishoius kasutatavad ravimid ja kosmeetikatooted moodustavad 92% saastest. Selliseks</w:t>
      </w:r>
      <w:r w:rsidRPr="00252F5C">
        <w:rPr>
          <w:rFonts w:eastAsia="Times New Roman"/>
          <w:sz w:val="24"/>
          <w:szCs w:val="24"/>
          <w:lang w:eastAsia="en-GB"/>
        </w:rPr>
        <w:t xml:space="preserve"> väiteks puudub teaduspõhine tõendusmaterjal.</w:t>
      </w:r>
    </w:p>
    <w:p w14:paraId="077D37E5" w14:textId="77777777" w:rsidR="00E77408" w:rsidRPr="00252F5C" w:rsidRDefault="00E77408" w:rsidP="001F6AD4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42D44BBF" w14:textId="3415AFEE" w:rsidR="001F6AD4" w:rsidRPr="00252F5C" w:rsidRDefault="00CA4819" w:rsidP="00DC7836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S</w:t>
      </w:r>
      <w:r w:rsidR="001F6AD4" w:rsidRPr="00252F5C">
        <w:rPr>
          <w:rFonts w:eastAsia="Times New Roman"/>
          <w:sz w:val="24"/>
          <w:szCs w:val="24"/>
          <w:lang w:eastAsia="en-GB"/>
        </w:rPr>
        <w:t>amuti ei ole esitatud metoodikat selle kohta, miks muud mikrosaast</w:t>
      </w:r>
      <w:r w:rsidR="002D618C">
        <w:rPr>
          <w:rFonts w:eastAsia="Times New Roman"/>
          <w:sz w:val="24"/>
          <w:szCs w:val="24"/>
          <w:lang w:eastAsia="en-GB"/>
        </w:rPr>
        <w:t>e põhjustajad</w:t>
      </w:r>
      <w:r w:rsidR="001F6AD4" w:rsidRPr="00252F5C">
        <w:rPr>
          <w:rFonts w:eastAsia="Times New Roman"/>
          <w:sz w:val="24"/>
          <w:szCs w:val="24"/>
          <w:lang w:eastAsia="en-GB"/>
        </w:rPr>
        <w:t xml:space="preserve"> on välja jäetud. Vastavalt teabevabaduse taotluse </w:t>
      </w:r>
      <w:r w:rsidR="002D618C">
        <w:rPr>
          <w:rFonts w:eastAsia="Times New Roman"/>
          <w:sz w:val="24"/>
          <w:szCs w:val="24"/>
          <w:lang w:eastAsia="en-GB"/>
        </w:rPr>
        <w:t>vastusele</w:t>
      </w:r>
      <w:r w:rsidR="001F6AD4" w:rsidRPr="00252F5C">
        <w:rPr>
          <w:rFonts w:eastAsia="Times New Roman"/>
          <w:sz w:val="24"/>
          <w:szCs w:val="24"/>
          <w:lang w:eastAsia="en-GB"/>
        </w:rPr>
        <w:t xml:space="preserve"> ja Euroopa Komisjoni andmekogumite hindamisele teame, et 92% veereostuse omistamine vaid kahele sektorile põhineb vigastel tõendusmaterjalidel ja ebausaldusväärsetel andmetel. </w:t>
      </w:r>
    </w:p>
    <w:p w14:paraId="2966DCC0" w14:textId="77777777" w:rsidR="00DC7836" w:rsidRPr="00252F5C" w:rsidRDefault="00DC7836" w:rsidP="00DC7836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3BA9616F" w14:textId="73BF2068" w:rsidR="00DC7836" w:rsidRDefault="00152356" w:rsidP="00DC7836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252F5C">
        <w:rPr>
          <w:rFonts w:eastAsia="Times New Roman"/>
          <w:sz w:val="24"/>
          <w:szCs w:val="24"/>
          <w:lang w:eastAsia="en-GB"/>
        </w:rPr>
        <w:t xml:space="preserve">Märtsis 2025 algatas Poola UWWTD vastu kohtumenetluse, </w:t>
      </w:r>
      <w:r w:rsidR="00384A14">
        <w:rPr>
          <w:rFonts w:eastAsia="Times New Roman"/>
          <w:sz w:val="24"/>
          <w:szCs w:val="24"/>
          <w:lang w:eastAsia="en-GB"/>
        </w:rPr>
        <w:t>taotledes</w:t>
      </w:r>
      <w:r w:rsidRPr="00252F5C">
        <w:rPr>
          <w:rFonts w:eastAsia="Times New Roman"/>
          <w:sz w:val="24"/>
          <w:szCs w:val="24"/>
          <w:lang w:eastAsia="en-GB"/>
        </w:rPr>
        <w:t xml:space="preserve"> samadel õiguslikel </w:t>
      </w:r>
      <w:r w:rsidR="00DC7836" w:rsidRPr="00252F5C">
        <w:rPr>
          <w:rFonts w:eastAsia="Times New Roman"/>
          <w:sz w:val="24"/>
          <w:szCs w:val="24"/>
          <w:lang w:eastAsia="en-GB"/>
        </w:rPr>
        <w:t>alustel</w:t>
      </w:r>
      <w:r w:rsidRPr="00252F5C">
        <w:rPr>
          <w:rFonts w:eastAsia="Times New Roman"/>
          <w:sz w:val="24"/>
          <w:szCs w:val="24"/>
          <w:lang w:eastAsia="en-GB"/>
        </w:rPr>
        <w:t xml:space="preserve"> artikli</w:t>
      </w:r>
      <w:r w:rsidR="008B7E86" w:rsidRPr="00252F5C">
        <w:rPr>
          <w:rFonts w:eastAsia="Times New Roman"/>
          <w:sz w:val="24"/>
          <w:szCs w:val="24"/>
          <w:lang w:eastAsia="en-GB"/>
        </w:rPr>
        <w:t xml:space="preserve"> </w:t>
      </w:r>
      <w:r w:rsidRPr="00252F5C">
        <w:rPr>
          <w:rFonts w:eastAsia="Times New Roman"/>
          <w:sz w:val="24"/>
          <w:szCs w:val="24"/>
          <w:lang w:eastAsia="en-GB"/>
        </w:rPr>
        <w:t xml:space="preserve">9 ja </w:t>
      </w:r>
      <w:r w:rsidR="008B7E86" w:rsidRPr="00252F5C">
        <w:rPr>
          <w:rFonts w:eastAsia="Times New Roman"/>
          <w:sz w:val="24"/>
          <w:szCs w:val="24"/>
          <w:lang w:eastAsia="en-GB"/>
        </w:rPr>
        <w:t xml:space="preserve">lisa nr </w:t>
      </w:r>
      <w:r w:rsidRPr="00252F5C">
        <w:rPr>
          <w:rFonts w:eastAsia="Times New Roman"/>
          <w:sz w:val="24"/>
          <w:szCs w:val="24"/>
          <w:lang w:eastAsia="en-GB"/>
        </w:rPr>
        <w:t xml:space="preserve">III tühistamist. </w:t>
      </w:r>
    </w:p>
    <w:p w14:paraId="190BF663" w14:textId="77777777" w:rsidR="00E77408" w:rsidRDefault="00E77408" w:rsidP="00DC7836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4CAF7DD5" w14:textId="3F0AFE6D" w:rsidR="00152356" w:rsidRPr="00252F5C" w:rsidRDefault="00152356" w:rsidP="00DC7836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252F5C">
        <w:rPr>
          <w:rFonts w:eastAsia="Times New Roman"/>
          <w:sz w:val="24"/>
          <w:szCs w:val="24"/>
          <w:lang w:eastAsia="en-GB"/>
        </w:rPr>
        <w:t xml:space="preserve">Vastuolude kõrvaldamiseks ja direktiivi rakendamise lihtsustamiseks </w:t>
      </w:r>
      <w:r w:rsidR="001F6AD4">
        <w:rPr>
          <w:rFonts w:eastAsia="Times New Roman"/>
          <w:sz w:val="24"/>
          <w:szCs w:val="24"/>
          <w:lang w:eastAsia="en-GB"/>
        </w:rPr>
        <w:t>teeme ettepanekud</w:t>
      </w:r>
      <w:r w:rsidRPr="00252F5C">
        <w:rPr>
          <w:rFonts w:eastAsia="Times New Roman"/>
          <w:sz w:val="24"/>
          <w:szCs w:val="24"/>
          <w:lang w:eastAsia="en-GB"/>
        </w:rPr>
        <w:t>:</w:t>
      </w:r>
    </w:p>
    <w:p w14:paraId="037B2A07" w14:textId="674F51A1" w:rsidR="00152356" w:rsidRPr="00252F5C" w:rsidRDefault="00152356" w:rsidP="00DC7836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sz w:val="24"/>
          <w:szCs w:val="24"/>
          <w:lang w:val="et-EE" w:eastAsia="en-GB"/>
        </w:rPr>
      </w:pPr>
      <w:r w:rsidRPr="00252F5C">
        <w:rPr>
          <w:rFonts w:eastAsia="Times New Roman"/>
          <w:sz w:val="24"/>
          <w:szCs w:val="24"/>
          <w:lang w:val="et-EE" w:eastAsia="en-GB"/>
        </w:rPr>
        <w:t>kutsu</w:t>
      </w:r>
      <w:r w:rsidR="00384A14">
        <w:rPr>
          <w:rFonts w:eastAsia="Times New Roman"/>
          <w:sz w:val="24"/>
          <w:szCs w:val="24"/>
          <w:lang w:val="et-EE" w:eastAsia="en-GB"/>
        </w:rPr>
        <w:t>d</w:t>
      </w:r>
      <w:r w:rsidR="00B4363E" w:rsidRPr="00252F5C">
        <w:rPr>
          <w:rFonts w:eastAsia="Times New Roman"/>
          <w:sz w:val="24"/>
          <w:szCs w:val="24"/>
          <w:lang w:val="et-EE" w:eastAsia="en-GB"/>
        </w:rPr>
        <w:t>a</w:t>
      </w:r>
      <w:r w:rsidRPr="00252F5C">
        <w:rPr>
          <w:rFonts w:eastAsia="Times New Roman"/>
          <w:sz w:val="24"/>
          <w:szCs w:val="24"/>
          <w:lang w:val="et-EE" w:eastAsia="en-GB"/>
        </w:rPr>
        <w:t xml:space="preserve"> Euroopa Komisjoni </w:t>
      </w:r>
      <w:r w:rsidR="001F6AD4">
        <w:rPr>
          <w:rFonts w:eastAsia="Times New Roman"/>
          <w:sz w:val="24"/>
          <w:szCs w:val="24"/>
          <w:lang w:val="et-EE" w:eastAsia="en-GB"/>
        </w:rPr>
        <w:t xml:space="preserve">läbi </w:t>
      </w:r>
      <w:r w:rsidRPr="00252F5C">
        <w:rPr>
          <w:rFonts w:eastAsia="Times New Roman"/>
          <w:sz w:val="24"/>
          <w:szCs w:val="24"/>
          <w:lang w:val="et-EE" w:eastAsia="en-GB"/>
        </w:rPr>
        <w:t>viima mõjuhinnangut, kasutades selleks Euroopa Liidu toimimise lepingu artiklit 241</w:t>
      </w:r>
      <w:r w:rsidR="00384A14">
        <w:rPr>
          <w:rFonts w:eastAsia="Times New Roman"/>
          <w:sz w:val="24"/>
          <w:szCs w:val="24"/>
          <w:lang w:val="et-EE" w:eastAsia="en-GB"/>
        </w:rPr>
        <w:t>;</w:t>
      </w:r>
    </w:p>
    <w:p w14:paraId="2707F342" w14:textId="69C424A2" w:rsidR="00152356" w:rsidRPr="00252F5C" w:rsidRDefault="00152356" w:rsidP="00DC7836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sz w:val="24"/>
          <w:szCs w:val="24"/>
          <w:lang w:val="et-EE" w:eastAsia="en-GB"/>
        </w:rPr>
      </w:pPr>
      <w:r w:rsidRPr="00252F5C">
        <w:rPr>
          <w:rFonts w:eastAsia="Times New Roman"/>
          <w:sz w:val="24"/>
          <w:szCs w:val="24"/>
          <w:lang w:val="et-EE" w:eastAsia="en-GB"/>
        </w:rPr>
        <w:lastRenderedPageBreak/>
        <w:t>peata</w:t>
      </w:r>
      <w:r w:rsidR="00384A14">
        <w:rPr>
          <w:rFonts w:eastAsia="Times New Roman"/>
          <w:sz w:val="24"/>
          <w:szCs w:val="24"/>
          <w:lang w:val="et-EE" w:eastAsia="en-GB"/>
        </w:rPr>
        <w:t>d</w:t>
      </w:r>
      <w:r w:rsidR="00B4363E" w:rsidRPr="00252F5C">
        <w:rPr>
          <w:rFonts w:eastAsia="Times New Roman"/>
          <w:sz w:val="24"/>
          <w:szCs w:val="24"/>
          <w:lang w:val="et-EE" w:eastAsia="en-GB"/>
        </w:rPr>
        <w:t>a</w:t>
      </w:r>
      <w:r w:rsidRPr="00252F5C">
        <w:rPr>
          <w:rFonts w:eastAsia="Times New Roman"/>
          <w:sz w:val="24"/>
          <w:szCs w:val="24"/>
          <w:lang w:val="et-EE" w:eastAsia="en-GB"/>
        </w:rPr>
        <w:t xml:space="preserve"> direktiivi rakendami</w:t>
      </w:r>
      <w:r w:rsidR="001F6AD4">
        <w:rPr>
          <w:rFonts w:eastAsia="Times New Roman"/>
          <w:sz w:val="24"/>
          <w:szCs w:val="24"/>
          <w:lang w:val="et-EE" w:eastAsia="en-GB"/>
        </w:rPr>
        <w:t>ne</w:t>
      </w:r>
      <w:r w:rsidRPr="00252F5C">
        <w:rPr>
          <w:rFonts w:eastAsia="Times New Roman"/>
          <w:sz w:val="24"/>
          <w:szCs w:val="24"/>
          <w:lang w:val="et-EE" w:eastAsia="en-GB"/>
        </w:rPr>
        <w:t xml:space="preserve"> kuni mõjuhindamise läbiviimiseni</w:t>
      </w:r>
      <w:r w:rsidR="00384A14">
        <w:rPr>
          <w:rFonts w:eastAsia="Times New Roman"/>
          <w:sz w:val="24"/>
          <w:szCs w:val="24"/>
          <w:lang w:val="et-EE" w:eastAsia="en-GB"/>
        </w:rPr>
        <w:t>;</w:t>
      </w:r>
    </w:p>
    <w:p w14:paraId="770C04F6" w14:textId="01285D65" w:rsidR="00152356" w:rsidRPr="00252F5C" w:rsidRDefault="001F6AD4" w:rsidP="00DC7836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sz w:val="24"/>
          <w:szCs w:val="24"/>
          <w:lang w:val="et-EE" w:eastAsia="en-GB"/>
        </w:rPr>
      </w:pPr>
      <w:r>
        <w:rPr>
          <w:rFonts w:eastAsia="Times New Roman"/>
          <w:sz w:val="24"/>
          <w:szCs w:val="24"/>
          <w:lang w:val="et-EE" w:eastAsia="en-GB"/>
        </w:rPr>
        <w:t xml:space="preserve">vaadata üle </w:t>
      </w:r>
      <w:r w:rsidR="00152356" w:rsidRPr="00252F5C">
        <w:rPr>
          <w:rFonts w:eastAsia="Times New Roman"/>
          <w:sz w:val="24"/>
          <w:szCs w:val="24"/>
          <w:lang w:val="et-EE" w:eastAsia="en-GB"/>
        </w:rPr>
        <w:t xml:space="preserve">Eesti avaldus </w:t>
      </w:r>
      <w:proofErr w:type="spellStart"/>
      <w:r w:rsidR="00152356" w:rsidRPr="00252F5C">
        <w:rPr>
          <w:rFonts w:eastAsia="Times New Roman"/>
          <w:sz w:val="24"/>
          <w:szCs w:val="24"/>
          <w:lang w:val="et-EE" w:eastAsia="en-GB"/>
        </w:rPr>
        <w:t>COMPETi</w:t>
      </w:r>
      <w:proofErr w:type="spellEnd"/>
      <w:r w:rsidR="00152356" w:rsidRPr="00252F5C">
        <w:rPr>
          <w:rFonts w:eastAsia="Times New Roman"/>
          <w:sz w:val="24"/>
          <w:szCs w:val="24"/>
          <w:lang w:val="et-EE" w:eastAsia="en-GB"/>
        </w:rPr>
        <w:t xml:space="preserve"> nõukogus 12. märtsil, lisades selle Omnibus</w:t>
      </w:r>
      <w:r w:rsidR="00B4363E" w:rsidRPr="00252F5C">
        <w:rPr>
          <w:rFonts w:eastAsia="Times New Roman"/>
          <w:sz w:val="24"/>
          <w:szCs w:val="24"/>
          <w:lang w:val="et-EE" w:eastAsia="en-GB"/>
        </w:rPr>
        <w:t>s</w:t>
      </w:r>
      <w:r w:rsidR="00152356" w:rsidRPr="00252F5C">
        <w:rPr>
          <w:rFonts w:eastAsia="Times New Roman"/>
          <w:sz w:val="24"/>
          <w:szCs w:val="24"/>
          <w:lang w:val="et-EE" w:eastAsia="en-GB"/>
        </w:rPr>
        <w:t xml:space="preserve"> </w:t>
      </w:r>
      <w:r w:rsidR="008B7E86" w:rsidRPr="00252F5C">
        <w:rPr>
          <w:rFonts w:eastAsia="Times New Roman"/>
          <w:sz w:val="24"/>
          <w:szCs w:val="24"/>
          <w:lang w:val="et-EE" w:eastAsia="en-GB"/>
        </w:rPr>
        <w:t xml:space="preserve">paketti </w:t>
      </w:r>
      <w:r w:rsidR="00B4363E" w:rsidRPr="00252F5C">
        <w:rPr>
          <w:rFonts w:eastAsia="Times New Roman"/>
          <w:sz w:val="24"/>
          <w:szCs w:val="24"/>
          <w:lang w:val="et-EE" w:eastAsia="en-GB"/>
        </w:rPr>
        <w:t>et:</w:t>
      </w:r>
    </w:p>
    <w:p w14:paraId="23275757" w14:textId="55BD1DB7" w:rsidR="00152356" w:rsidRPr="00252F5C" w:rsidRDefault="00152356" w:rsidP="001F6AD4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4"/>
          <w:lang w:val="et-EE" w:eastAsia="en-GB"/>
        </w:rPr>
      </w:pPr>
      <w:r w:rsidRPr="00252F5C">
        <w:rPr>
          <w:rFonts w:eastAsia="Times New Roman"/>
          <w:sz w:val="24"/>
          <w:szCs w:val="24"/>
          <w:lang w:val="et-EE" w:eastAsia="en-GB"/>
        </w:rPr>
        <w:t xml:space="preserve">laiendada reguleerimisala </w:t>
      </w:r>
      <w:r w:rsidR="00B4363E" w:rsidRPr="00252F5C">
        <w:rPr>
          <w:rFonts w:eastAsia="Times New Roman"/>
          <w:sz w:val="24"/>
          <w:szCs w:val="24"/>
          <w:lang w:val="et-EE" w:eastAsia="en-GB"/>
        </w:rPr>
        <w:t xml:space="preserve">ka </w:t>
      </w:r>
      <w:r w:rsidRPr="00252F5C">
        <w:rPr>
          <w:rFonts w:eastAsia="Times New Roman"/>
          <w:sz w:val="24"/>
          <w:szCs w:val="24"/>
          <w:lang w:val="et-EE" w:eastAsia="en-GB"/>
        </w:rPr>
        <w:t xml:space="preserve">teistele sektoritele, mis </w:t>
      </w:r>
      <w:r w:rsidR="008B7E86" w:rsidRPr="00252F5C">
        <w:rPr>
          <w:rFonts w:eastAsia="Times New Roman"/>
          <w:sz w:val="24"/>
          <w:szCs w:val="24"/>
          <w:lang w:val="et-EE" w:eastAsia="en-GB"/>
        </w:rPr>
        <w:t>mõjutavad</w:t>
      </w:r>
      <w:r w:rsidRPr="00252F5C">
        <w:rPr>
          <w:rFonts w:eastAsia="Times New Roman"/>
          <w:sz w:val="24"/>
          <w:szCs w:val="24"/>
          <w:lang w:val="et-EE" w:eastAsia="en-GB"/>
        </w:rPr>
        <w:t xml:space="preserve"> veereostu</w:t>
      </w:r>
      <w:r w:rsidR="008B7E86" w:rsidRPr="00252F5C">
        <w:rPr>
          <w:rFonts w:eastAsia="Times New Roman"/>
          <w:sz w:val="24"/>
          <w:szCs w:val="24"/>
          <w:lang w:val="et-EE" w:eastAsia="en-GB"/>
        </w:rPr>
        <w:t>st</w:t>
      </w:r>
      <w:r w:rsidRPr="00252F5C">
        <w:rPr>
          <w:rFonts w:eastAsia="Times New Roman"/>
          <w:sz w:val="24"/>
          <w:szCs w:val="24"/>
          <w:lang w:val="et-EE" w:eastAsia="en-GB"/>
        </w:rPr>
        <w:t>;</w:t>
      </w:r>
    </w:p>
    <w:p w14:paraId="374E75C1" w14:textId="2D627C05" w:rsidR="00152356" w:rsidRPr="00252F5C" w:rsidRDefault="00152356" w:rsidP="001F6AD4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4"/>
          <w:lang w:val="et-EE" w:eastAsia="en-GB"/>
        </w:rPr>
      </w:pPr>
      <w:r w:rsidRPr="00252F5C">
        <w:rPr>
          <w:rFonts w:eastAsia="Times New Roman"/>
          <w:sz w:val="24"/>
          <w:szCs w:val="24"/>
          <w:lang w:val="et-EE" w:eastAsia="en-GB"/>
        </w:rPr>
        <w:t>täpsustada ained, mis kuuluvad reguleerimisalasse, kasutades tõenduspõhist metoodikat;</w:t>
      </w:r>
    </w:p>
    <w:p w14:paraId="58083C16" w14:textId="22097B75" w:rsidR="00152356" w:rsidRPr="00252F5C" w:rsidRDefault="00152356" w:rsidP="001F6AD4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4"/>
          <w:lang w:val="et-EE" w:eastAsia="en-GB"/>
        </w:rPr>
      </w:pPr>
      <w:r w:rsidRPr="00252F5C">
        <w:rPr>
          <w:rFonts w:eastAsia="Times New Roman"/>
          <w:sz w:val="24"/>
          <w:szCs w:val="24"/>
          <w:lang w:val="et-EE" w:eastAsia="en-GB"/>
        </w:rPr>
        <w:t xml:space="preserve">piirata </w:t>
      </w:r>
      <w:r w:rsidR="00B4363E" w:rsidRPr="00252F5C">
        <w:rPr>
          <w:rFonts w:eastAsia="Times New Roman"/>
          <w:sz w:val="24"/>
          <w:szCs w:val="24"/>
          <w:lang w:val="et-EE" w:eastAsia="en-GB"/>
        </w:rPr>
        <w:t>ravimi</w:t>
      </w:r>
      <w:r w:rsidRPr="00252F5C">
        <w:rPr>
          <w:rFonts w:eastAsia="Times New Roman"/>
          <w:sz w:val="24"/>
          <w:szCs w:val="24"/>
          <w:lang w:val="et-EE" w:eastAsia="en-GB"/>
        </w:rPr>
        <w:t>sektori rahalist panust.</w:t>
      </w:r>
    </w:p>
    <w:p w14:paraId="18DAF030" w14:textId="77777777" w:rsidR="00DC7836" w:rsidRPr="00252F5C" w:rsidRDefault="00DC7836" w:rsidP="00E77408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3F0FA25A" w14:textId="0C05287E" w:rsidR="002D618C" w:rsidRDefault="002D618C" w:rsidP="002D61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textAlignment w:val="baseline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Ravimitootjad mõistavad</w:t>
      </w:r>
      <w:r w:rsidRPr="00384A14">
        <w:rPr>
          <w:rFonts w:eastAsia="Times New Roman"/>
          <w:sz w:val="24"/>
          <w:szCs w:val="24"/>
          <w:lang w:eastAsia="en-GB"/>
        </w:rPr>
        <w:t xml:space="preserve"> vette sattuvate mikrosaasteainete mõju keskkonnale ja toetavad direktiivi eesmärki nende mõju vähendamiseks.</w:t>
      </w:r>
      <w:r>
        <w:rPr>
          <w:rFonts w:eastAsia="Times New Roman"/>
          <w:sz w:val="24"/>
          <w:szCs w:val="24"/>
          <w:lang w:eastAsia="en-GB"/>
        </w:rPr>
        <w:t xml:space="preserve"> </w:t>
      </w:r>
      <w:r w:rsidRPr="00384A14">
        <w:rPr>
          <w:rFonts w:eastAsia="Times New Roman"/>
          <w:sz w:val="24"/>
          <w:szCs w:val="24"/>
          <w:lang w:eastAsia="en-GB"/>
        </w:rPr>
        <w:t>Ravimitööstus tegutseb veereostuse vähendamiseks igapäevaselt</w:t>
      </w:r>
      <w:r>
        <w:rPr>
          <w:rFonts w:eastAsia="Times New Roman"/>
          <w:sz w:val="24"/>
          <w:szCs w:val="24"/>
          <w:lang w:eastAsia="en-GB"/>
        </w:rPr>
        <w:t>: tootjad täidavad rangeid keskkonnaalaseid nõudeid tootmisjäätmete töötlemise osas.</w:t>
      </w:r>
    </w:p>
    <w:p w14:paraId="473FF5FC" w14:textId="77777777" w:rsidR="002D618C" w:rsidRDefault="002D618C" w:rsidP="002D61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textAlignment w:val="baseline"/>
        <w:rPr>
          <w:rFonts w:eastAsia="Times New Roman"/>
          <w:sz w:val="24"/>
          <w:szCs w:val="24"/>
          <w:lang w:eastAsia="en-GB"/>
        </w:rPr>
      </w:pPr>
    </w:p>
    <w:p w14:paraId="0F10466D" w14:textId="3CEF31DB" w:rsidR="002D618C" w:rsidRPr="00252F5C" w:rsidRDefault="002D618C" w:rsidP="002D61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textAlignment w:val="baseline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 xml:space="preserve">Ravimitootjad on veendunud, et </w:t>
      </w:r>
      <w:r w:rsidRPr="00384A14">
        <w:rPr>
          <w:rFonts w:eastAsia="Times New Roman"/>
          <w:sz w:val="24"/>
          <w:szCs w:val="24"/>
          <w:lang w:eastAsia="en-GB"/>
        </w:rPr>
        <w:t xml:space="preserve">praegusel kujul vastu võetud direktiiv pidurdab </w:t>
      </w:r>
      <w:r>
        <w:rPr>
          <w:rFonts w:eastAsia="Times New Roman"/>
          <w:sz w:val="24"/>
          <w:szCs w:val="24"/>
          <w:lang w:eastAsia="en-GB"/>
        </w:rPr>
        <w:t xml:space="preserve">biotehnoloogia alaseid </w:t>
      </w:r>
      <w:r w:rsidRPr="00384A14">
        <w:rPr>
          <w:rFonts w:eastAsia="Times New Roman"/>
          <w:sz w:val="24"/>
          <w:szCs w:val="24"/>
          <w:lang w:eastAsia="en-GB"/>
        </w:rPr>
        <w:t xml:space="preserve">investeeringuid </w:t>
      </w:r>
      <w:r>
        <w:rPr>
          <w:rFonts w:eastAsia="Times New Roman"/>
          <w:sz w:val="24"/>
          <w:szCs w:val="24"/>
          <w:lang w:eastAsia="en-GB"/>
        </w:rPr>
        <w:t xml:space="preserve">Euroopas, samas jättes tähelepanuta kõikide saastavate sektorite </w:t>
      </w:r>
      <w:r w:rsidRPr="00384A14">
        <w:rPr>
          <w:rFonts w:eastAsia="Times New Roman"/>
          <w:sz w:val="24"/>
          <w:szCs w:val="24"/>
          <w:lang w:eastAsia="en-GB"/>
        </w:rPr>
        <w:t>stimuleeri</w:t>
      </w:r>
      <w:r>
        <w:rPr>
          <w:rFonts w:eastAsia="Times New Roman"/>
          <w:sz w:val="24"/>
          <w:szCs w:val="24"/>
          <w:lang w:eastAsia="en-GB"/>
        </w:rPr>
        <w:t>mise</w:t>
      </w:r>
      <w:r w:rsidRPr="00384A14">
        <w:rPr>
          <w:rFonts w:eastAsia="Times New Roman"/>
          <w:sz w:val="24"/>
          <w:szCs w:val="24"/>
          <w:lang w:eastAsia="en-GB"/>
        </w:rPr>
        <w:t xml:space="preserve"> keskkonnahoidlikuma tootearendus</w:t>
      </w:r>
      <w:r>
        <w:rPr>
          <w:rFonts w:eastAsia="Times New Roman"/>
          <w:sz w:val="24"/>
          <w:szCs w:val="24"/>
          <w:lang w:eastAsia="en-GB"/>
        </w:rPr>
        <w:t>e suunas.</w:t>
      </w:r>
    </w:p>
    <w:p w14:paraId="549DAEA0" w14:textId="77777777" w:rsidR="002D618C" w:rsidRDefault="002D618C" w:rsidP="00DC7836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4EF60310" w14:textId="69BCB625" w:rsidR="00152356" w:rsidRDefault="00B4363E" w:rsidP="00DC7836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252F5C">
        <w:rPr>
          <w:rFonts w:eastAsia="Times New Roman"/>
          <w:sz w:val="24"/>
          <w:szCs w:val="24"/>
          <w:lang w:eastAsia="en-GB"/>
        </w:rPr>
        <w:t>Meie hinnangul on õ</w:t>
      </w:r>
      <w:r w:rsidR="00152356" w:rsidRPr="00252F5C">
        <w:rPr>
          <w:rFonts w:eastAsia="Times New Roman"/>
          <w:sz w:val="24"/>
          <w:szCs w:val="24"/>
          <w:lang w:eastAsia="en-GB"/>
        </w:rPr>
        <w:t>iglane, tasakaalustatud ja prognoositav raamistik oluline</w:t>
      </w:r>
      <w:r w:rsidRPr="00252F5C">
        <w:rPr>
          <w:rFonts w:eastAsia="Times New Roman"/>
          <w:sz w:val="24"/>
          <w:szCs w:val="24"/>
          <w:lang w:eastAsia="en-GB"/>
        </w:rPr>
        <w:t xml:space="preserve"> selleks</w:t>
      </w:r>
      <w:r w:rsidR="00152356" w:rsidRPr="00252F5C">
        <w:rPr>
          <w:rFonts w:eastAsia="Times New Roman"/>
          <w:sz w:val="24"/>
          <w:szCs w:val="24"/>
          <w:lang w:eastAsia="en-GB"/>
        </w:rPr>
        <w:t xml:space="preserve">, et tagada regulatiivne selgus </w:t>
      </w:r>
      <w:r w:rsidR="00384A14">
        <w:rPr>
          <w:rFonts w:eastAsia="Times New Roman"/>
          <w:sz w:val="24"/>
          <w:szCs w:val="24"/>
          <w:lang w:eastAsia="en-GB"/>
        </w:rPr>
        <w:t>ja</w:t>
      </w:r>
      <w:r w:rsidR="00152356" w:rsidRPr="00252F5C">
        <w:rPr>
          <w:rFonts w:eastAsia="Times New Roman"/>
          <w:sz w:val="24"/>
          <w:szCs w:val="24"/>
          <w:lang w:eastAsia="en-GB"/>
        </w:rPr>
        <w:t xml:space="preserve"> ettevõtluskeskkond, mis tugevdab innovatsiooni ja jätkusuutlikkust Euroopa majanduses.</w:t>
      </w:r>
    </w:p>
    <w:p w14:paraId="58FDBD87" w14:textId="77777777" w:rsidR="008116AD" w:rsidRDefault="008116AD" w:rsidP="00DC7836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153840ED" w14:textId="08AF2079" w:rsidR="008116AD" w:rsidRPr="00252F5C" w:rsidRDefault="008116AD" w:rsidP="00DC7836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 xml:space="preserve">Palume leida võimalust kohtumiseks, et läbi arutada direktiivi rakendamisega tekkida võivad probleemid ja riskid. </w:t>
      </w:r>
    </w:p>
    <w:p w14:paraId="5B29C04C" w14:textId="77777777" w:rsidR="0045528C" w:rsidRPr="00252F5C" w:rsidRDefault="0045528C" w:rsidP="00DC7836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2F1457CD" w14:textId="77777777" w:rsidR="00E77408" w:rsidRDefault="00E77408" w:rsidP="00DC7836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52CF8A22" w14:textId="77777777" w:rsidR="00E77408" w:rsidRPr="00252F5C" w:rsidRDefault="00E77408" w:rsidP="00DC7836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43F528F3" w14:textId="77777777" w:rsidR="0045528C" w:rsidRPr="00252F5C" w:rsidRDefault="0045528C" w:rsidP="00DC7836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252F5C">
        <w:rPr>
          <w:rFonts w:eastAsia="Times New Roman"/>
          <w:sz w:val="24"/>
          <w:szCs w:val="24"/>
          <w:lang w:eastAsia="en-GB"/>
        </w:rPr>
        <w:t>Lugupidamisega,</w:t>
      </w:r>
    </w:p>
    <w:p w14:paraId="47C3FD07" w14:textId="77777777" w:rsidR="00E77408" w:rsidRDefault="00E77408" w:rsidP="00DC7836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7C643FF7" w14:textId="44CEC3FE" w:rsidR="0045528C" w:rsidRPr="00252F5C" w:rsidRDefault="0045528C" w:rsidP="00DC7836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252F5C">
        <w:rPr>
          <w:rFonts w:eastAsia="Times New Roman"/>
          <w:sz w:val="24"/>
          <w:szCs w:val="24"/>
          <w:lang w:eastAsia="en-GB"/>
        </w:rPr>
        <w:t>Riho Tapfer</w:t>
      </w:r>
    </w:p>
    <w:p w14:paraId="7F4A0CAF" w14:textId="327BD562" w:rsidR="0045528C" w:rsidRPr="00252F5C" w:rsidRDefault="0045528C" w:rsidP="00DC7836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252F5C">
        <w:rPr>
          <w:rFonts w:eastAsia="Times New Roman"/>
          <w:sz w:val="24"/>
          <w:szCs w:val="24"/>
          <w:lang w:eastAsia="en-GB"/>
        </w:rPr>
        <w:t>Ravimitootjate liidu juhataja</w:t>
      </w:r>
    </w:p>
    <w:p w14:paraId="5A55CB3F" w14:textId="77777777" w:rsidR="0045528C" w:rsidRPr="00252F5C" w:rsidRDefault="0045528C" w:rsidP="00DC7836">
      <w:pPr>
        <w:spacing w:after="0" w:line="240" w:lineRule="auto"/>
        <w:contextualSpacing/>
        <w:rPr>
          <w:sz w:val="24"/>
          <w:szCs w:val="24"/>
        </w:rPr>
      </w:pPr>
    </w:p>
    <w:p w14:paraId="7C5900A4" w14:textId="7D7A95A6" w:rsidR="0045528C" w:rsidRPr="00252F5C" w:rsidRDefault="0045528C" w:rsidP="00DC7836">
      <w:pPr>
        <w:tabs>
          <w:tab w:val="left" w:pos="7504"/>
        </w:tabs>
        <w:spacing w:after="0" w:line="240" w:lineRule="auto"/>
        <w:contextualSpacing/>
        <w:rPr>
          <w:sz w:val="24"/>
          <w:szCs w:val="24"/>
        </w:rPr>
      </w:pPr>
      <w:r w:rsidRPr="00252F5C">
        <w:rPr>
          <w:sz w:val="24"/>
          <w:szCs w:val="24"/>
        </w:rPr>
        <w:tab/>
      </w:r>
    </w:p>
    <w:sectPr w:rsidR="0045528C" w:rsidRPr="00252F5C" w:rsidSect="00E7740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063DD" w14:textId="77777777" w:rsidR="001D5EC0" w:rsidRDefault="001D5EC0">
      <w:pPr>
        <w:spacing w:after="0" w:line="240" w:lineRule="auto"/>
      </w:pPr>
      <w:r>
        <w:separator/>
      </w:r>
    </w:p>
  </w:endnote>
  <w:endnote w:type="continuationSeparator" w:id="0">
    <w:p w14:paraId="609645B5" w14:textId="77777777" w:rsidR="001D5EC0" w:rsidRDefault="001D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9921D" w14:textId="13CE1E87" w:rsidR="0045528C" w:rsidRDefault="0045528C" w:rsidP="0045528C">
    <w:pPr>
      <w:pStyle w:val="Footer"/>
    </w:pPr>
    <w:r w:rsidRPr="006400D7">
      <w:rPr>
        <w:color w:val="auto"/>
      </w:rPr>
      <w:t>MTÜ Ravimitootjate Lii</w:t>
    </w:r>
    <w:r>
      <w:rPr>
        <w:color w:val="auto"/>
      </w:rPr>
      <w:t>t</w:t>
    </w:r>
    <w:r w:rsidR="00E77408">
      <w:rPr>
        <w:color w:val="auto"/>
      </w:rPr>
      <w:tab/>
    </w:r>
    <w:r w:rsidR="00E77408">
      <w:rPr>
        <w:color w:val="auto"/>
      </w:rPr>
      <w:tab/>
    </w:r>
    <w:r>
      <w:t>E-</w:t>
    </w:r>
    <w:r w:rsidRPr="002C5069">
      <w:t xml:space="preserve">mail: </w:t>
    </w:r>
    <w:hyperlink r:id="rId1" w:history="1">
      <w:r w:rsidRPr="009E6137">
        <w:rPr>
          <w:rStyle w:val="Hyperlink"/>
          <w:color w:val="0000FF"/>
        </w:rPr>
        <w:t>info@rtl.ee</w:t>
      </w:r>
    </w:hyperlink>
    <w:r>
      <w:t xml:space="preserve"> </w:t>
    </w:r>
    <w:r w:rsidRPr="002C5069">
      <w:t xml:space="preserve"> </w:t>
    </w:r>
  </w:p>
  <w:p w14:paraId="21771AE2" w14:textId="2812B05C" w:rsidR="0045528C" w:rsidRDefault="0045528C" w:rsidP="0045528C">
    <w:pPr>
      <w:pStyle w:val="Footer"/>
    </w:pPr>
    <w:r>
      <w:t>Hobujaama 4</w:t>
    </w:r>
    <w:r w:rsidR="00E77408">
      <w:tab/>
    </w:r>
    <w:r w:rsidR="00E77408">
      <w:tab/>
    </w:r>
    <w:proofErr w:type="spellStart"/>
    <w:r>
      <w:t>R</w:t>
    </w:r>
    <w:r w:rsidRPr="002C5069">
      <w:t>eg</w:t>
    </w:r>
    <w:proofErr w:type="spellEnd"/>
    <w:r w:rsidRPr="002C5069">
      <w:t xml:space="preserve"> nr: 80004437</w:t>
    </w:r>
  </w:p>
  <w:p w14:paraId="25FBC1EE" w14:textId="3C5004DE" w:rsidR="00DD0F9F" w:rsidRDefault="0045528C" w:rsidP="0045528C">
    <w:pPr>
      <w:pStyle w:val="Footer"/>
    </w:pPr>
    <w:r>
      <w:t>10151 Tallinn</w:t>
    </w:r>
  </w:p>
  <w:p w14:paraId="73F0A12A" w14:textId="0B528A1F" w:rsidR="00423E2B" w:rsidRPr="00B40CFD" w:rsidRDefault="00423E2B">
    <w:pPr>
      <w:spacing w:after="0" w:line="240" w:lineRule="auto"/>
      <w:rPr>
        <w:color w:val="215868" w:themeColor="accent5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2A114" w14:textId="5B024A11" w:rsidR="002C5069" w:rsidRDefault="006400D7" w:rsidP="006400D7">
    <w:pPr>
      <w:pStyle w:val="Footer"/>
    </w:pPr>
    <w:r w:rsidRPr="006400D7">
      <w:rPr>
        <w:color w:val="auto"/>
      </w:rPr>
      <w:t>MTÜ Ravimitootjate Lii</w:t>
    </w:r>
    <w:r w:rsidR="002C5069">
      <w:rPr>
        <w:color w:val="auto"/>
      </w:rPr>
      <w:t>t</w:t>
    </w:r>
    <w:r w:rsidR="002C5069">
      <w:rPr>
        <w:color w:val="auto"/>
      </w:rPr>
      <w:tab/>
    </w:r>
    <w:r>
      <w:tab/>
    </w:r>
    <w:r w:rsidR="0045528C">
      <w:t>E-</w:t>
    </w:r>
    <w:r w:rsidR="002C5069" w:rsidRPr="002C5069">
      <w:t xml:space="preserve">mail: </w:t>
    </w:r>
    <w:hyperlink r:id="rId1" w:history="1">
      <w:r w:rsidR="009E6137" w:rsidRPr="009E6137">
        <w:rPr>
          <w:rStyle w:val="Hyperlink"/>
          <w:color w:val="0000FF"/>
        </w:rPr>
        <w:t>info@rtl.ee</w:t>
      </w:r>
    </w:hyperlink>
    <w:r w:rsidR="009E6137">
      <w:t xml:space="preserve"> </w:t>
    </w:r>
    <w:r w:rsidR="002C5069" w:rsidRPr="002C5069">
      <w:t xml:space="preserve"> </w:t>
    </w:r>
  </w:p>
  <w:p w14:paraId="294641F8" w14:textId="13713C0D" w:rsidR="006400D7" w:rsidRDefault="006400D7" w:rsidP="006400D7">
    <w:pPr>
      <w:pStyle w:val="Footer"/>
    </w:pPr>
    <w:r>
      <w:t>Hobujaama 4</w:t>
    </w:r>
    <w:r>
      <w:tab/>
    </w:r>
    <w:r w:rsidR="002C5069">
      <w:tab/>
    </w:r>
    <w:proofErr w:type="spellStart"/>
    <w:r w:rsidR="0045528C">
      <w:t>R</w:t>
    </w:r>
    <w:r w:rsidR="002C5069" w:rsidRPr="002C5069">
      <w:t>eg</w:t>
    </w:r>
    <w:proofErr w:type="spellEnd"/>
    <w:r w:rsidR="002C5069" w:rsidRPr="002C5069">
      <w:t xml:space="preserve"> nr: 80004437</w:t>
    </w:r>
  </w:p>
  <w:p w14:paraId="361CAC7F" w14:textId="74C037DE" w:rsidR="00423E2B" w:rsidRDefault="006400D7" w:rsidP="006400D7">
    <w:pPr>
      <w:pStyle w:val="Footer"/>
    </w:pPr>
    <w:r>
      <w:t>10151 Tallinn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CDCE2" w14:textId="77777777" w:rsidR="001D5EC0" w:rsidRDefault="001D5EC0">
      <w:pPr>
        <w:spacing w:after="0" w:line="240" w:lineRule="auto"/>
      </w:pPr>
      <w:r>
        <w:separator/>
      </w:r>
    </w:p>
  </w:footnote>
  <w:footnote w:type="continuationSeparator" w:id="0">
    <w:p w14:paraId="3287486C" w14:textId="77777777" w:rsidR="001D5EC0" w:rsidRDefault="001D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D9894" w14:textId="77777777" w:rsidR="00423E2B" w:rsidRDefault="00423E2B" w:rsidP="00095EC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4BD7" w14:textId="77777777" w:rsidR="00423E2B" w:rsidRDefault="00423E2B" w:rsidP="00CA4819">
    <w:pPr>
      <w:pStyle w:val="Header"/>
      <w:tabs>
        <w:tab w:val="clear" w:pos="9406"/>
        <w:tab w:val="right" w:pos="8627"/>
      </w:tabs>
      <w:jc w:val="center"/>
    </w:pPr>
    <w:r>
      <w:rPr>
        <w:noProof/>
        <w:lang w:eastAsia="en-US"/>
      </w:rPr>
      <w:drawing>
        <wp:inline distT="0" distB="0" distL="0" distR="0" wp14:anchorId="447C2AA7" wp14:editId="415DF353">
          <wp:extent cx="3684270" cy="558165"/>
          <wp:effectExtent l="0" t="0" r="0" b="0"/>
          <wp:docPr id="31553185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4270" cy="5581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6BD1"/>
    <w:multiLevelType w:val="multilevel"/>
    <w:tmpl w:val="F9BE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D4B34"/>
    <w:multiLevelType w:val="hybridMultilevel"/>
    <w:tmpl w:val="81180F56"/>
    <w:lvl w:ilvl="0" w:tplc="CA7E00D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C67065D0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A71E9"/>
    <w:multiLevelType w:val="hybridMultilevel"/>
    <w:tmpl w:val="854C201A"/>
    <w:styleLink w:val="ImportedStyle3"/>
    <w:lvl w:ilvl="0" w:tplc="05D4F1B0">
      <w:start w:val="1"/>
      <w:numFmt w:val="bullet"/>
      <w:lvlText w:val="•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044EAC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ECAB5E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02CBA2">
      <w:start w:val="1"/>
      <w:numFmt w:val="bullet"/>
      <w:lvlText w:val="•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E89F4E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40030E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6CF27A">
      <w:start w:val="1"/>
      <w:numFmt w:val="bullet"/>
      <w:lvlText w:val="•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F626C4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6B69E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4BA5C6D"/>
    <w:multiLevelType w:val="hybridMultilevel"/>
    <w:tmpl w:val="419C847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D7726"/>
    <w:multiLevelType w:val="hybridMultilevel"/>
    <w:tmpl w:val="9FC24F0E"/>
    <w:numStyleLink w:val="ImportedStyle2"/>
  </w:abstractNum>
  <w:abstractNum w:abstractNumId="5" w15:restartNumberingAfterBreak="0">
    <w:nsid w:val="166608C6"/>
    <w:multiLevelType w:val="multilevel"/>
    <w:tmpl w:val="9B80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74E68"/>
    <w:multiLevelType w:val="hybridMultilevel"/>
    <w:tmpl w:val="FEE6464A"/>
    <w:numStyleLink w:val="ImportedStyle1"/>
  </w:abstractNum>
  <w:abstractNum w:abstractNumId="7" w15:restartNumberingAfterBreak="0">
    <w:nsid w:val="202314F6"/>
    <w:multiLevelType w:val="hybridMultilevel"/>
    <w:tmpl w:val="99AE50F8"/>
    <w:lvl w:ilvl="0" w:tplc="CA7E00D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853F1"/>
    <w:multiLevelType w:val="hybridMultilevel"/>
    <w:tmpl w:val="87309FBC"/>
    <w:numStyleLink w:val="ImportedStyle4"/>
  </w:abstractNum>
  <w:abstractNum w:abstractNumId="9" w15:restartNumberingAfterBreak="0">
    <w:nsid w:val="2CDB1BC0"/>
    <w:multiLevelType w:val="hybridMultilevel"/>
    <w:tmpl w:val="15C2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53E9"/>
    <w:multiLevelType w:val="multilevel"/>
    <w:tmpl w:val="D180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E4F86"/>
    <w:multiLevelType w:val="hybridMultilevel"/>
    <w:tmpl w:val="0B9A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00089"/>
    <w:multiLevelType w:val="hybridMultilevel"/>
    <w:tmpl w:val="854C201A"/>
    <w:numStyleLink w:val="ImportedStyle3"/>
  </w:abstractNum>
  <w:abstractNum w:abstractNumId="13" w15:restartNumberingAfterBreak="0">
    <w:nsid w:val="39E82FE0"/>
    <w:multiLevelType w:val="hybridMultilevel"/>
    <w:tmpl w:val="9FC24F0E"/>
    <w:styleLink w:val="ImportedStyle2"/>
    <w:lvl w:ilvl="0" w:tplc="41AE0DAA">
      <w:start w:val="1"/>
      <w:numFmt w:val="decimal"/>
      <w:lvlText w:val="%1."/>
      <w:lvlJc w:val="left"/>
      <w:pPr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C9CF6">
      <w:start w:val="1"/>
      <w:numFmt w:val="lowerLetter"/>
      <w:lvlText w:val="%2."/>
      <w:lvlJc w:val="left"/>
      <w:pPr>
        <w:ind w:left="1069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94F2C2">
      <w:start w:val="1"/>
      <w:numFmt w:val="lowerRoman"/>
      <w:lvlText w:val="%3."/>
      <w:lvlJc w:val="left"/>
      <w:pPr>
        <w:ind w:left="1789" w:hanging="35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70FC04">
      <w:start w:val="1"/>
      <w:numFmt w:val="decimal"/>
      <w:lvlText w:val="%4."/>
      <w:lvlJc w:val="left"/>
      <w:pPr>
        <w:ind w:left="2509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CE2970">
      <w:start w:val="1"/>
      <w:numFmt w:val="lowerLetter"/>
      <w:lvlText w:val="%5."/>
      <w:lvlJc w:val="left"/>
      <w:pPr>
        <w:ind w:left="3229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682950">
      <w:start w:val="1"/>
      <w:numFmt w:val="lowerRoman"/>
      <w:lvlText w:val="%6."/>
      <w:lvlJc w:val="left"/>
      <w:pPr>
        <w:ind w:left="3949" w:hanging="35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64F65E">
      <w:start w:val="1"/>
      <w:numFmt w:val="decimal"/>
      <w:lvlText w:val="%7."/>
      <w:lvlJc w:val="left"/>
      <w:pPr>
        <w:ind w:left="4669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6ED288">
      <w:start w:val="1"/>
      <w:numFmt w:val="lowerLetter"/>
      <w:lvlText w:val="%8."/>
      <w:lvlJc w:val="left"/>
      <w:pPr>
        <w:ind w:left="5389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202A1A">
      <w:start w:val="1"/>
      <w:numFmt w:val="lowerRoman"/>
      <w:lvlText w:val="%9."/>
      <w:lvlJc w:val="left"/>
      <w:pPr>
        <w:ind w:left="6109" w:hanging="35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BD87EA0"/>
    <w:multiLevelType w:val="hybridMultilevel"/>
    <w:tmpl w:val="7A4AD77A"/>
    <w:lvl w:ilvl="0" w:tplc="B638293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41AF9"/>
    <w:multiLevelType w:val="hybridMultilevel"/>
    <w:tmpl w:val="CEF2A974"/>
    <w:lvl w:ilvl="0" w:tplc="31A637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4C7420"/>
    <w:multiLevelType w:val="hybridMultilevel"/>
    <w:tmpl w:val="B5622962"/>
    <w:lvl w:ilvl="0" w:tplc="D25EFD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D1917"/>
    <w:multiLevelType w:val="hybridMultilevel"/>
    <w:tmpl w:val="574A226E"/>
    <w:lvl w:ilvl="0" w:tplc="EC8AF81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AAD65C">
      <w:start w:val="1"/>
      <w:numFmt w:val="bullet"/>
      <w:lvlText w:val="o"/>
      <w:lvlJc w:val="left"/>
      <w:pPr>
        <w:ind w:left="15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4EFD54">
      <w:start w:val="1"/>
      <w:numFmt w:val="bullet"/>
      <w:lvlText w:val="▪"/>
      <w:lvlJc w:val="left"/>
      <w:pPr>
        <w:ind w:left="22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DEE30C">
      <w:start w:val="1"/>
      <w:numFmt w:val="bullet"/>
      <w:lvlText w:val="•"/>
      <w:lvlJc w:val="left"/>
      <w:pPr>
        <w:ind w:left="294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8D276">
      <w:start w:val="1"/>
      <w:numFmt w:val="bullet"/>
      <w:lvlText w:val="o"/>
      <w:lvlJc w:val="left"/>
      <w:pPr>
        <w:ind w:left="36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763B0C">
      <w:start w:val="1"/>
      <w:numFmt w:val="bullet"/>
      <w:lvlText w:val="▪"/>
      <w:lvlJc w:val="left"/>
      <w:pPr>
        <w:ind w:left="43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B642A8">
      <w:start w:val="1"/>
      <w:numFmt w:val="bullet"/>
      <w:lvlText w:val="•"/>
      <w:lvlJc w:val="left"/>
      <w:pPr>
        <w:ind w:left="510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1ABB6C">
      <w:start w:val="1"/>
      <w:numFmt w:val="bullet"/>
      <w:lvlText w:val="o"/>
      <w:lvlJc w:val="left"/>
      <w:pPr>
        <w:ind w:left="58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12F5F6">
      <w:start w:val="1"/>
      <w:numFmt w:val="bullet"/>
      <w:lvlText w:val="▪"/>
      <w:lvlJc w:val="left"/>
      <w:pPr>
        <w:ind w:left="65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604229E"/>
    <w:multiLevelType w:val="hybridMultilevel"/>
    <w:tmpl w:val="950C518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E324BB"/>
    <w:multiLevelType w:val="hybridMultilevel"/>
    <w:tmpl w:val="332816F0"/>
    <w:lvl w:ilvl="0" w:tplc="C004D63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06FB7"/>
    <w:multiLevelType w:val="hybridMultilevel"/>
    <w:tmpl w:val="27625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B6BF9"/>
    <w:multiLevelType w:val="hybridMultilevel"/>
    <w:tmpl w:val="EE5A768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73044"/>
    <w:multiLevelType w:val="hybridMultilevel"/>
    <w:tmpl w:val="C156A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334DD"/>
    <w:multiLevelType w:val="hybridMultilevel"/>
    <w:tmpl w:val="87309FBC"/>
    <w:styleLink w:val="ImportedStyle4"/>
    <w:lvl w:ilvl="0" w:tplc="6E201BB2">
      <w:start w:val="1"/>
      <w:numFmt w:val="bullet"/>
      <w:lvlText w:val="•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7E2E7A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1E2666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56C512">
      <w:start w:val="1"/>
      <w:numFmt w:val="bullet"/>
      <w:lvlText w:val="•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ECC148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1EC608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9623D4">
      <w:start w:val="1"/>
      <w:numFmt w:val="bullet"/>
      <w:lvlText w:val="•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72F1DA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36FCA6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32A59DA"/>
    <w:multiLevelType w:val="hybridMultilevel"/>
    <w:tmpl w:val="AD80B3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650FB"/>
    <w:multiLevelType w:val="multilevel"/>
    <w:tmpl w:val="F536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1527B8"/>
    <w:multiLevelType w:val="hybridMultilevel"/>
    <w:tmpl w:val="E68E6F36"/>
    <w:lvl w:ilvl="0" w:tplc="F74E23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CF4E8B"/>
    <w:multiLevelType w:val="hybridMultilevel"/>
    <w:tmpl w:val="FEE6464A"/>
    <w:styleLink w:val="ImportedStyle1"/>
    <w:lvl w:ilvl="0" w:tplc="D3F06038">
      <w:start w:val="1"/>
      <w:numFmt w:val="upperRoman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0ED566">
      <w:start w:val="1"/>
      <w:numFmt w:val="lowerLetter"/>
      <w:lvlText w:val="%2."/>
      <w:lvlJc w:val="left"/>
      <w:pPr>
        <w:ind w:left="1211" w:hanging="4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A2E9F0">
      <w:start w:val="1"/>
      <w:numFmt w:val="lowerRoman"/>
      <w:lvlText w:val="%3."/>
      <w:lvlJc w:val="left"/>
      <w:pPr>
        <w:ind w:left="1931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08AC4A">
      <w:start w:val="1"/>
      <w:numFmt w:val="decimal"/>
      <w:lvlText w:val="%4."/>
      <w:lvlJc w:val="left"/>
      <w:pPr>
        <w:ind w:left="2651" w:hanging="4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08511E">
      <w:start w:val="1"/>
      <w:numFmt w:val="lowerLetter"/>
      <w:lvlText w:val="%5."/>
      <w:lvlJc w:val="left"/>
      <w:pPr>
        <w:ind w:left="3371" w:hanging="4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024210">
      <w:start w:val="1"/>
      <w:numFmt w:val="lowerRoman"/>
      <w:lvlText w:val="%6."/>
      <w:lvlJc w:val="left"/>
      <w:pPr>
        <w:ind w:left="4091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36A784">
      <w:start w:val="1"/>
      <w:numFmt w:val="decimal"/>
      <w:lvlText w:val="%7."/>
      <w:lvlJc w:val="left"/>
      <w:pPr>
        <w:ind w:left="4811" w:hanging="4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EAD8DA">
      <w:start w:val="1"/>
      <w:numFmt w:val="lowerLetter"/>
      <w:lvlText w:val="%8."/>
      <w:lvlJc w:val="left"/>
      <w:pPr>
        <w:ind w:left="5531" w:hanging="4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48C9E0">
      <w:start w:val="1"/>
      <w:numFmt w:val="lowerRoman"/>
      <w:lvlText w:val="%9."/>
      <w:lvlJc w:val="left"/>
      <w:pPr>
        <w:ind w:left="6251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E21140B"/>
    <w:multiLevelType w:val="hybridMultilevel"/>
    <w:tmpl w:val="232E0290"/>
    <w:lvl w:ilvl="0" w:tplc="EC8AF8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6C416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FEBAC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28C7DE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6AA8F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188FE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306CF6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7407E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B4694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875340254">
    <w:abstractNumId w:val="27"/>
  </w:num>
  <w:num w:numId="2" w16cid:durableId="943079888">
    <w:abstractNumId w:val="6"/>
  </w:num>
  <w:num w:numId="3" w16cid:durableId="1748190628">
    <w:abstractNumId w:val="13"/>
  </w:num>
  <w:num w:numId="4" w16cid:durableId="1225094709">
    <w:abstractNumId w:val="4"/>
  </w:num>
  <w:num w:numId="5" w16cid:durableId="336662591">
    <w:abstractNumId w:val="2"/>
  </w:num>
  <w:num w:numId="6" w16cid:durableId="1280987564">
    <w:abstractNumId w:val="12"/>
  </w:num>
  <w:num w:numId="7" w16cid:durableId="1126504976">
    <w:abstractNumId w:val="4"/>
    <w:lvlOverride w:ilvl="0">
      <w:startOverride w:val="2"/>
    </w:lvlOverride>
  </w:num>
  <w:num w:numId="8" w16cid:durableId="1991328725">
    <w:abstractNumId w:val="23"/>
  </w:num>
  <w:num w:numId="9" w16cid:durableId="247538977">
    <w:abstractNumId w:val="8"/>
  </w:num>
  <w:num w:numId="10" w16cid:durableId="1436095343">
    <w:abstractNumId w:val="4"/>
    <w:lvlOverride w:ilvl="0">
      <w:startOverride w:val="3"/>
    </w:lvlOverride>
  </w:num>
  <w:num w:numId="11" w16cid:durableId="1318655368">
    <w:abstractNumId w:val="6"/>
    <w:lvlOverride w:ilvl="0">
      <w:startOverride w:val="2"/>
    </w:lvlOverride>
  </w:num>
  <w:num w:numId="12" w16cid:durableId="124395877">
    <w:abstractNumId w:val="17"/>
  </w:num>
  <w:num w:numId="13" w16cid:durableId="210771902">
    <w:abstractNumId w:val="28"/>
  </w:num>
  <w:num w:numId="14" w16cid:durableId="1932348408">
    <w:abstractNumId w:val="14"/>
  </w:num>
  <w:num w:numId="15" w16cid:durableId="735477062">
    <w:abstractNumId w:val="11"/>
  </w:num>
  <w:num w:numId="16" w16cid:durableId="742025686">
    <w:abstractNumId w:val="24"/>
  </w:num>
  <w:num w:numId="17" w16cid:durableId="988947982">
    <w:abstractNumId w:val="1"/>
  </w:num>
  <w:num w:numId="18" w16cid:durableId="436215467">
    <w:abstractNumId w:val="7"/>
  </w:num>
  <w:num w:numId="19" w16cid:durableId="1484277669">
    <w:abstractNumId w:val="25"/>
  </w:num>
  <w:num w:numId="20" w16cid:durableId="891503886">
    <w:abstractNumId w:val="5"/>
  </w:num>
  <w:num w:numId="21" w16cid:durableId="274755286">
    <w:abstractNumId w:val="21"/>
  </w:num>
  <w:num w:numId="22" w16cid:durableId="1104576148">
    <w:abstractNumId w:val="3"/>
  </w:num>
  <w:num w:numId="23" w16cid:durableId="751390537">
    <w:abstractNumId w:val="15"/>
  </w:num>
  <w:num w:numId="24" w16cid:durableId="1777627520">
    <w:abstractNumId w:val="20"/>
  </w:num>
  <w:num w:numId="25" w16cid:durableId="1529759955">
    <w:abstractNumId w:val="26"/>
  </w:num>
  <w:num w:numId="26" w16cid:durableId="18817612">
    <w:abstractNumId w:val="18"/>
  </w:num>
  <w:num w:numId="27" w16cid:durableId="1246038388">
    <w:abstractNumId w:val="10"/>
  </w:num>
  <w:num w:numId="28" w16cid:durableId="199126242">
    <w:abstractNumId w:val="22"/>
  </w:num>
  <w:num w:numId="29" w16cid:durableId="881092136">
    <w:abstractNumId w:val="16"/>
  </w:num>
  <w:num w:numId="30" w16cid:durableId="1523781206">
    <w:abstractNumId w:val="9"/>
  </w:num>
  <w:num w:numId="31" w16cid:durableId="1104962071">
    <w:abstractNumId w:val="19"/>
  </w:num>
  <w:num w:numId="32" w16cid:durableId="112750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E7"/>
    <w:rsid w:val="00010880"/>
    <w:rsid w:val="000109E1"/>
    <w:rsid w:val="00016438"/>
    <w:rsid w:val="000308A2"/>
    <w:rsid w:val="00037973"/>
    <w:rsid w:val="00046FB1"/>
    <w:rsid w:val="000549B5"/>
    <w:rsid w:val="000949F4"/>
    <w:rsid w:val="00095EC9"/>
    <w:rsid w:val="000B48E4"/>
    <w:rsid w:val="000B719F"/>
    <w:rsid w:val="000C112D"/>
    <w:rsid w:val="000C1CB1"/>
    <w:rsid w:val="000C3A2E"/>
    <w:rsid w:val="000D0817"/>
    <w:rsid w:val="000D1358"/>
    <w:rsid w:val="000E13A5"/>
    <w:rsid w:val="000E4B92"/>
    <w:rsid w:val="000E774C"/>
    <w:rsid w:val="000F3241"/>
    <w:rsid w:val="000F7CA0"/>
    <w:rsid w:val="00104DA7"/>
    <w:rsid w:val="00113242"/>
    <w:rsid w:val="00123C79"/>
    <w:rsid w:val="001341FE"/>
    <w:rsid w:val="00141C22"/>
    <w:rsid w:val="00152356"/>
    <w:rsid w:val="00157B3A"/>
    <w:rsid w:val="0016185D"/>
    <w:rsid w:val="00167776"/>
    <w:rsid w:val="001705E7"/>
    <w:rsid w:val="00181AFA"/>
    <w:rsid w:val="00184A20"/>
    <w:rsid w:val="001D3F01"/>
    <w:rsid w:val="001D5EC0"/>
    <w:rsid w:val="001F6AD4"/>
    <w:rsid w:val="00200025"/>
    <w:rsid w:val="00202F7C"/>
    <w:rsid w:val="00210D1B"/>
    <w:rsid w:val="002128CF"/>
    <w:rsid w:val="00214760"/>
    <w:rsid w:val="00227894"/>
    <w:rsid w:val="0024681A"/>
    <w:rsid w:val="00252F5C"/>
    <w:rsid w:val="002550E6"/>
    <w:rsid w:val="00257524"/>
    <w:rsid w:val="00265FCD"/>
    <w:rsid w:val="00276A30"/>
    <w:rsid w:val="00277032"/>
    <w:rsid w:val="00284310"/>
    <w:rsid w:val="00287FA0"/>
    <w:rsid w:val="00293387"/>
    <w:rsid w:val="002B0518"/>
    <w:rsid w:val="002B4114"/>
    <w:rsid w:val="002C3FE2"/>
    <w:rsid w:val="002C5069"/>
    <w:rsid w:val="002C583B"/>
    <w:rsid w:val="002D618C"/>
    <w:rsid w:val="002D7DEE"/>
    <w:rsid w:val="00300EFC"/>
    <w:rsid w:val="00323A75"/>
    <w:rsid w:val="00326D8D"/>
    <w:rsid w:val="003332E7"/>
    <w:rsid w:val="00335A32"/>
    <w:rsid w:val="00336B1B"/>
    <w:rsid w:val="003378C4"/>
    <w:rsid w:val="0034052C"/>
    <w:rsid w:val="00342A0A"/>
    <w:rsid w:val="00364060"/>
    <w:rsid w:val="00370CDD"/>
    <w:rsid w:val="00372521"/>
    <w:rsid w:val="00384A14"/>
    <w:rsid w:val="0038719D"/>
    <w:rsid w:val="003A2A37"/>
    <w:rsid w:val="003A5748"/>
    <w:rsid w:val="003A7464"/>
    <w:rsid w:val="003B4261"/>
    <w:rsid w:val="003B5F27"/>
    <w:rsid w:val="003E2D8B"/>
    <w:rsid w:val="003E5AD5"/>
    <w:rsid w:val="003E697D"/>
    <w:rsid w:val="003F6344"/>
    <w:rsid w:val="00411E0A"/>
    <w:rsid w:val="0041214F"/>
    <w:rsid w:val="00420B72"/>
    <w:rsid w:val="00422848"/>
    <w:rsid w:val="00423E2B"/>
    <w:rsid w:val="00454086"/>
    <w:rsid w:val="00454534"/>
    <w:rsid w:val="0045528C"/>
    <w:rsid w:val="00471052"/>
    <w:rsid w:val="0049260D"/>
    <w:rsid w:val="00497C7D"/>
    <w:rsid w:val="004A00FF"/>
    <w:rsid w:val="004A4137"/>
    <w:rsid w:val="004E1612"/>
    <w:rsid w:val="004E4660"/>
    <w:rsid w:val="004F0790"/>
    <w:rsid w:val="004F105D"/>
    <w:rsid w:val="004F4952"/>
    <w:rsid w:val="005031A9"/>
    <w:rsid w:val="00513A8B"/>
    <w:rsid w:val="00517536"/>
    <w:rsid w:val="005249AE"/>
    <w:rsid w:val="00551B1F"/>
    <w:rsid w:val="00557127"/>
    <w:rsid w:val="005856CE"/>
    <w:rsid w:val="00585D26"/>
    <w:rsid w:val="005864F9"/>
    <w:rsid w:val="00587C01"/>
    <w:rsid w:val="005A764B"/>
    <w:rsid w:val="005A7A7F"/>
    <w:rsid w:val="005B4356"/>
    <w:rsid w:val="005D0544"/>
    <w:rsid w:val="005F2334"/>
    <w:rsid w:val="005F3A42"/>
    <w:rsid w:val="00617EF7"/>
    <w:rsid w:val="006214E1"/>
    <w:rsid w:val="00632305"/>
    <w:rsid w:val="00635457"/>
    <w:rsid w:val="006400D7"/>
    <w:rsid w:val="00640551"/>
    <w:rsid w:val="00641518"/>
    <w:rsid w:val="0065640C"/>
    <w:rsid w:val="00665E32"/>
    <w:rsid w:val="0067557E"/>
    <w:rsid w:val="00683B96"/>
    <w:rsid w:val="00686B48"/>
    <w:rsid w:val="006A57F9"/>
    <w:rsid w:val="006A5E07"/>
    <w:rsid w:val="006B00E9"/>
    <w:rsid w:val="006B029A"/>
    <w:rsid w:val="006B4ACF"/>
    <w:rsid w:val="006D464E"/>
    <w:rsid w:val="006F0384"/>
    <w:rsid w:val="006F2788"/>
    <w:rsid w:val="00701379"/>
    <w:rsid w:val="007053F0"/>
    <w:rsid w:val="0075750E"/>
    <w:rsid w:val="00767E02"/>
    <w:rsid w:val="00773F09"/>
    <w:rsid w:val="00776E0B"/>
    <w:rsid w:val="00780B48"/>
    <w:rsid w:val="00783EF0"/>
    <w:rsid w:val="00790041"/>
    <w:rsid w:val="00796E5C"/>
    <w:rsid w:val="007A6C51"/>
    <w:rsid w:val="007C04EC"/>
    <w:rsid w:val="007E33A8"/>
    <w:rsid w:val="007E3755"/>
    <w:rsid w:val="00803E23"/>
    <w:rsid w:val="008116AD"/>
    <w:rsid w:val="00825262"/>
    <w:rsid w:val="00831C2B"/>
    <w:rsid w:val="00841BF6"/>
    <w:rsid w:val="0084206B"/>
    <w:rsid w:val="00850C3E"/>
    <w:rsid w:val="008551A3"/>
    <w:rsid w:val="0085590F"/>
    <w:rsid w:val="00857366"/>
    <w:rsid w:val="008636D5"/>
    <w:rsid w:val="008658B1"/>
    <w:rsid w:val="008979B8"/>
    <w:rsid w:val="008A1FA5"/>
    <w:rsid w:val="008B26CC"/>
    <w:rsid w:val="008B7E86"/>
    <w:rsid w:val="008C2C77"/>
    <w:rsid w:val="008D654C"/>
    <w:rsid w:val="008E708B"/>
    <w:rsid w:val="008F7560"/>
    <w:rsid w:val="009128EC"/>
    <w:rsid w:val="009129D4"/>
    <w:rsid w:val="00913312"/>
    <w:rsid w:val="0091401A"/>
    <w:rsid w:val="00925C79"/>
    <w:rsid w:val="00940CE3"/>
    <w:rsid w:val="00942394"/>
    <w:rsid w:val="0094675C"/>
    <w:rsid w:val="0095548D"/>
    <w:rsid w:val="00967B61"/>
    <w:rsid w:val="009A4B72"/>
    <w:rsid w:val="009B49AB"/>
    <w:rsid w:val="009B54EA"/>
    <w:rsid w:val="009C3105"/>
    <w:rsid w:val="009C4CD5"/>
    <w:rsid w:val="009C70F8"/>
    <w:rsid w:val="009E6137"/>
    <w:rsid w:val="00A03BBF"/>
    <w:rsid w:val="00A05507"/>
    <w:rsid w:val="00A103CF"/>
    <w:rsid w:val="00A3510B"/>
    <w:rsid w:val="00A63747"/>
    <w:rsid w:val="00A64655"/>
    <w:rsid w:val="00A65389"/>
    <w:rsid w:val="00A6690A"/>
    <w:rsid w:val="00A92B32"/>
    <w:rsid w:val="00A93F12"/>
    <w:rsid w:val="00A9640F"/>
    <w:rsid w:val="00AA54BB"/>
    <w:rsid w:val="00AA7DBD"/>
    <w:rsid w:val="00AA7FF8"/>
    <w:rsid w:val="00AB399A"/>
    <w:rsid w:val="00AB6309"/>
    <w:rsid w:val="00AB75CB"/>
    <w:rsid w:val="00AE275D"/>
    <w:rsid w:val="00AF6B8F"/>
    <w:rsid w:val="00B037BE"/>
    <w:rsid w:val="00B12609"/>
    <w:rsid w:val="00B30C43"/>
    <w:rsid w:val="00B40CFD"/>
    <w:rsid w:val="00B4363E"/>
    <w:rsid w:val="00B44409"/>
    <w:rsid w:val="00B5330E"/>
    <w:rsid w:val="00B557E5"/>
    <w:rsid w:val="00B637A2"/>
    <w:rsid w:val="00B8375F"/>
    <w:rsid w:val="00B87F53"/>
    <w:rsid w:val="00B92A13"/>
    <w:rsid w:val="00B92D33"/>
    <w:rsid w:val="00BA0354"/>
    <w:rsid w:val="00BA2B7B"/>
    <w:rsid w:val="00BA6FB7"/>
    <w:rsid w:val="00BA7562"/>
    <w:rsid w:val="00BA77CE"/>
    <w:rsid w:val="00BB25D9"/>
    <w:rsid w:val="00BB25FF"/>
    <w:rsid w:val="00BB3F96"/>
    <w:rsid w:val="00BB7D04"/>
    <w:rsid w:val="00BC6BCA"/>
    <w:rsid w:val="00BD57AC"/>
    <w:rsid w:val="00BE7295"/>
    <w:rsid w:val="00BE7AFD"/>
    <w:rsid w:val="00C03C70"/>
    <w:rsid w:val="00C041BB"/>
    <w:rsid w:val="00C06D8F"/>
    <w:rsid w:val="00C073D8"/>
    <w:rsid w:val="00C202E3"/>
    <w:rsid w:val="00C35502"/>
    <w:rsid w:val="00C43055"/>
    <w:rsid w:val="00C610A7"/>
    <w:rsid w:val="00C62D8B"/>
    <w:rsid w:val="00C73E2C"/>
    <w:rsid w:val="00C75D49"/>
    <w:rsid w:val="00C8525A"/>
    <w:rsid w:val="00CA0795"/>
    <w:rsid w:val="00CA4819"/>
    <w:rsid w:val="00CB285E"/>
    <w:rsid w:val="00CB2A2E"/>
    <w:rsid w:val="00CC2588"/>
    <w:rsid w:val="00CD7253"/>
    <w:rsid w:val="00CE2E62"/>
    <w:rsid w:val="00CE31E3"/>
    <w:rsid w:val="00CE7A61"/>
    <w:rsid w:val="00D33C17"/>
    <w:rsid w:val="00D44C48"/>
    <w:rsid w:val="00D50E6C"/>
    <w:rsid w:val="00D62546"/>
    <w:rsid w:val="00D63853"/>
    <w:rsid w:val="00D660E7"/>
    <w:rsid w:val="00D671CE"/>
    <w:rsid w:val="00D7185B"/>
    <w:rsid w:val="00D93AC8"/>
    <w:rsid w:val="00DA00E0"/>
    <w:rsid w:val="00DB335E"/>
    <w:rsid w:val="00DB7AB2"/>
    <w:rsid w:val="00DC01E7"/>
    <w:rsid w:val="00DC149E"/>
    <w:rsid w:val="00DC2B41"/>
    <w:rsid w:val="00DC7836"/>
    <w:rsid w:val="00DD0F9F"/>
    <w:rsid w:val="00DD4ED0"/>
    <w:rsid w:val="00DD5E5D"/>
    <w:rsid w:val="00DD6362"/>
    <w:rsid w:val="00DF7158"/>
    <w:rsid w:val="00E020F5"/>
    <w:rsid w:val="00E022D2"/>
    <w:rsid w:val="00E02BB8"/>
    <w:rsid w:val="00E142C2"/>
    <w:rsid w:val="00E232D3"/>
    <w:rsid w:val="00E2547E"/>
    <w:rsid w:val="00E25D96"/>
    <w:rsid w:val="00E311B8"/>
    <w:rsid w:val="00E37228"/>
    <w:rsid w:val="00E43F14"/>
    <w:rsid w:val="00E553C9"/>
    <w:rsid w:val="00E56727"/>
    <w:rsid w:val="00E6183D"/>
    <w:rsid w:val="00E72F74"/>
    <w:rsid w:val="00E77408"/>
    <w:rsid w:val="00E77FE1"/>
    <w:rsid w:val="00E80FDF"/>
    <w:rsid w:val="00E839D8"/>
    <w:rsid w:val="00EA5A88"/>
    <w:rsid w:val="00F17137"/>
    <w:rsid w:val="00F20151"/>
    <w:rsid w:val="00F267C2"/>
    <w:rsid w:val="00F3087E"/>
    <w:rsid w:val="00F602E0"/>
    <w:rsid w:val="00F616EE"/>
    <w:rsid w:val="00F87067"/>
    <w:rsid w:val="00F87D9D"/>
    <w:rsid w:val="00F932F8"/>
    <w:rsid w:val="00FD3493"/>
    <w:rsid w:val="00FE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3FF0B9"/>
  <w15:docId w15:val="{E1E10531-965F-9347-9B5C-2EC74FFC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60" w:line="254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oneA">
    <w:name w:val="None A"/>
  </w:style>
  <w:style w:type="character" w:customStyle="1" w:styleId="Hyperlink0">
    <w:name w:val="Hyperlink.0"/>
    <w:basedOn w:val="NoneA"/>
    <w:rPr>
      <w:color w:val="0000FF"/>
      <w:u w:val="single" w:color="0000FF"/>
      <w:lang w:val="en-US"/>
    </w:rPr>
  </w:style>
  <w:style w:type="paragraph" w:styleId="Header">
    <w:name w:val="header"/>
    <w:pPr>
      <w:tabs>
        <w:tab w:val="center" w:pos="4703"/>
        <w:tab w:val="right" w:pos="9406"/>
      </w:tabs>
      <w:suppressAutoHyphens/>
      <w:spacing w:after="160" w:line="254" w:lineRule="auto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PlainText">
    <w:name w:val="Plain Text"/>
    <w:pPr>
      <w:suppressAutoHyphens/>
      <w:spacing w:after="160" w:line="254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pPr>
      <w:suppressAutoHyphens/>
      <w:spacing w:after="160" w:line="254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ListParagraph">
    <w:name w:val="List Paragraph"/>
    <w:link w:val="ListParagraphChar"/>
    <w:uiPriority w:val="34"/>
    <w:qFormat/>
    <w:pPr>
      <w:suppressAutoHyphens/>
      <w:spacing w:after="160" w:line="254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CommentText1">
    <w:name w:val="Comment Text1"/>
    <w:pPr>
      <w:suppressAutoHyphens/>
      <w:spacing w:after="160" w:line="254" w:lineRule="auto"/>
    </w:pPr>
    <w:rPr>
      <w:rFonts w:cs="Arial Unicode MS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5D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5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rsid w:val="00016438"/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numbering" w:customStyle="1" w:styleId="ImportedStyle1">
    <w:name w:val="Imported Style 1"/>
    <w:rsid w:val="00016438"/>
    <w:pPr>
      <w:numPr>
        <w:numId w:val="1"/>
      </w:numPr>
    </w:pPr>
  </w:style>
  <w:style w:type="paragraph" w:styleId="FootnoteText">
    <w:name w:val="footnote text"/>
    <w:link w:val="FootnoteTextChar"/>
    <w:uiPriority w:val="99"/>
    <w:rsid w:val="00016438"/>
    <w:rPr>
      <w:rFonts w:ascii="Calibri" w:eastAsia="Calibri" w:hAnsi="Calibri" w:cs="Calibri"/>
      <w:color w:val="000000"/>
      <w:u w:color="00000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6438"/>
    <w:rPr>
      <w:rFonts w:ascii="Calibri" w:eastAsia="Calibri" w:hAnsi="Calibri" w:cs="Calibri"/>
      <w:color w:val="000000"/>
      <w:u w:color="000000"/>
      <w:lang w:val="en-US" w:eastAsia="en-US"/>
    </w:rPr>
  </w:style>
  <w:style w:type="numbering" w:customStyle="1" w:styleId="ImportedStyle2">
    <w:name w:val="Imported Style 2"/>
    <w:rsid w:val="00016438"/>
    <w:pPr>
      <w:numPr>
        <w:numId w:val="3"/>
      </w:numPr>
    </w:pPr>
  </w:style>
  <w:style w:type="numbering" w:customStyle="1" w:styleId="ImportedStyle3">
    <w:name w:val="Imported Style 3"/>
    <w:rsid w:val="00016438"/>
    <w:pPr>
      <w:numPr>
        <w:numId w:val="5"/>
      </w:numPr>
    </w:pPr>
  </w:style>
  <w:style w:type="numbering" w:customStyle="1" w:styleId="ImportedStyle4">
    <w:name w:val="Imported Style 4"/>
    <w:rsid w:val="00016438"/>
    <w:pPr>
      <w:numPr>
        <w:numId w:val="8"/>
      </w:numPr>
    </w:pPr>
  </w:style>
  <w:style w:type="paragraph" w:customStyle="1" w:styleId="Body">
    <w:name w:val="Body"/>
    <w:rsid w:val="0001643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77"/>
    <w:rPr>
      <w:rFonts w:ascii="Tahoma" w:eastAsia="Calibri" w:hAnsi="Tahoma" w:cs="Tahoma"/>
      <w:color w:val="000000"/>
      <w:sz w:val="16"/>
      <w:szCs w:val="16"/>
      <w:u w:color="000000"/>
    </w:rPr>
  </w:style>
  <w:style w:type="table" w:customStyle="1" w:styleId="TableNormal2">
    <w:name w:val="Table Normal2"/>
    <w:rsid w:val="00A055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otnoteReference">
    <w:name w:val="footnote reference"/>
    <w:basedOn w:val="DefaultParagraphFont"/>
    <w:uiPriority w:val="99"/>
    <w:unhideWhenUsed/>
    <w:rsid w:val="00CD72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A6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C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C51"/>
    <w:rPr>
      <w:rFonts w:ascii="Calibri" w:eastAsia="Calibri" w:hAnsi="Calibri" w:cs="Calibri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C51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39D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0C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17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0B48E4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384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tl.e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tl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1B1FC-5A25-4949-A6CB-21F72886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Piret Ehavald</dc:creator>
  <cp:lastModifiedBy>Riho Tapfer</cp:lastModifiedBy>
  <cp:revision>2</cp:revision>
  <cp:lastPrinted>2017-03-06T10:39:00Z</cp:lastPrinted>
  <dcterms:created xsi:type="dcterms:W3CDTF">2025-05-27T05:59:00Z</dcterms:created>
  <dcterms:modified xsi:type="dcterms:W3CDTF">2025-05-27T05:59:00Z</dcterms:modified>
</cp:coreProperties>
</file>